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4B" w:rsidRPr="00593A89" w:rsidRDefault="00021889" w:rsidP="00593A89">
      <w:pPr>
        <w:keepNext/>
        <w:keepLines/>
        <w:pageBreakBefore/>
        <w:ind w:firstLine="0"/>
        <w:jc w:val="center"/>
        <w:outlineLvl w:val="0"/>
        <w:rPr>
          <w:rFonts w:ascii="Tahoma" w:eastAsia="Calibri" w:hAnsi="Tahoma" w:cs="Tahoma"/>
          <w:b/>
          <w:sz w:val="20"/>
          <w:szCs w:val="20"/>
          <w:lang w:val="sr-Latn-BA"/>
        </w:rPr>
      </w:pPr>
      <w:r>
        <w:rPr>
          <w:rFonts w:ascii="Tahoma" w:eastAsia="Calibri" w:hAnsi="Tahoma" w:cs="Tahoma"/>
          <w:b/>
          <w:sz w:val="20"/>
          <w:szCs w:val="20"/>
          <w:lang w:val="sr-Latn-BA"/>
        </w:rPr>
        <w:t>„</w:t>
      </w:r>
      <w:r w:rsidR="00B05A4B" w:rsidRPr="00B05A4B">
        <w:rPr>
          <w:rFonts w:ascii="Tahoma" w:eastAsia="Calibri" w:hAnsi="Tahoma" w:cs="Tahoma"/>
          <w:b/>
          <w:sz w:val="20"/>
          <w:szCs w:val="20"/>
          <w:lang w:val="ru-RU"/>
        </w:rPr>
        <w:t>РАФИНЕРИЈА УЉА МОДРИЧА"а.д. Модрича</w:t>
      </w:r>
    </w:p>
    <w:p w:rsidR="00B05A4B" w:rsidRDefault="00B05A4B" w:rsidP="00B05A4B">
      <w:pPr>
        <w:keepNext/>
        <w:keepLines/>
        <w:spacing w:line="240" w:lineRule="auto"/>
        <w:ind w:left="9360" w:firstLine="720"/>
        <w:jc w:val="center"/>
        <w:rPr>
          <w:rFonts w:ascii="Tahoma" w:eastAsia="Calibri" w:hAnsi="Tahoma" w:cs="Tahoma"/>
          <w:sz w:val="20"/>
          <w:szCs w:val="20"/>
          <w:lang w:val="sr-Cyrl-BA"/>
        </w:rPr>
      </w:pPr>
    </w:p>
    <w:p w:rsidR="00B05A4B" w:rsidRPr="00C73830" w:rsidRDefault="00593A89" w:rsidP="00C73830">
      <w:pPr>
        <w:keepNext/>
        <w:keepLines/>
        <w:spacing w:line="240" w:lineRule="auto"/>
        <w:ind w:left="9360" w:firstLine="720"/>
        <w:jc w:val="center"/>
        <w:rPr>
          <w:rFonts w:ascii="Tahoma" w:eastAsia="Calibri" w:hAnsi="Tahoma" w:cs="Tahoma"/>
          <w:sz w:val="20"/>
          <w:szCs w:val="20"/>
          <w:lang w:val="sr-Cyrl-BA"/>
        </w:rPr>
      </w:pPr>
      <w:r>
        <w:rPr>
          <w:rFonts w:ascii="Tahoma" w:eastAsia="Calibri" w:hAnsi="Tahoma" w:cs="Tahoma"/>
          <w:sz w:val="20"/>
          <w:szCs w:val="20"/>
          <w:lang w:val="sr-Latn-BA"/>
        </w:rPr>
        <w:t xml:space="preserve">                                    </w:t>
      </w:r>
      <w:r w:rsidR="00B05A4B" w:rsidRPr="00B05A4B">
        <w:rPr>
          <w:rFonts w:ascii="Tahoma" w:eastAsia="Calibri" w:hAnsi="Tahoma" w:cs="Tahoma"/>
          <w:sz w:val="20"/>
          <w:szCs w:val="20"/>
          <w:lang w:val="sr-Cyrl-BA"/>
        </w:rPr>
        <w:t>Прилог бр.3</w:t>
      </w:r>
    </w:p>
    <w:p w:rsidR="00B05A4B" w:rsidRPr="00BE4FCA" w:rsidRDefault="00B05A4B" w:rsidP="00B05A4B">
      <w:pPr>
        <w:spacing w:line="240" w:lineRule="auto"/>
        <w:ind w:firstLine="0"/>
        <w:jc w:val="center"/>
        <w:rPr>
          <w:rFonts w:ascii="Tahoma" w:eastAsia="Calibri" w:hAnsi="Tahoma" w:cs="Tahoma"/>
          <w:b/>
          <w:i/>
          <w:sz w:val="24"/>
          <w:szCs w:val="24"/>
          <w:u w:val="single"/>
          <w:lang w:val="ru-RU"/>
        </w:rPr>
      </w:pPr>
      <w:r w:rsidRPr="00BE4FCA">
        <w:rPr>
          <w:rFonts w:ascii="Tahoma" w:eastAsia="Calibri" w:hAnsi="Tahoma" w:cs="Tahoma"/>
          <w:b/>
          <w:i/>
          <w:sz w:val="24"/>
          <w:szCs w:val="24"/>
          <w:u w:val="single"/>
          <w:lang w:val="ru-RU"/>
        </w:rPr>
        <w:t>Документација</w:t>
      </w:r>
    </w:p>
    <w:p w:rsidR="00B05A4B" w:rsidRPr="00BE4FCA" w:rsidRDefault="00B05A4B" w:rsidP="00B05A4B">
      <w:pPr>
        <w:spacing w:line="240" w:lineRule="auto"/>
        <w:ind w:firstLine="0"/>
        <w:jc w:val="center"/>
        <w:rPr>
          <w:rFonts w:ascii="Tahoma" w:eastAsia="Calibri" w:hAnsi="Tahoma" w:cs="Tahoma"/>
          <w:b/>
          <w:i/>
          <w:sz w:val="24"/>
          <w:szCs w:val="24"/>
          <w:lang w:val="ru-RU"/>
        </w:rPr>
      </w:pPr>
      <w:r w:rsidRPr="00BE4FCA">
        <w:rPr>
          <w:rFonts w:ascii="Tahoma" w:eastAsia="Calibri" w:hAnsi="Tahoma" w:cs="Tahoma"/>
          <w:b/>
          <w:i/>
          <w:sz w:val="24"/>
          <w:szCs w:val="24"/>
          <w:lang w:val="ru-RU"/>
        </w:rPr>
        <w:t>о провођењу поступка реализације имовине</w:t>
      </w:r>
    </w:p>
    <w:p w:rsidR="00B05A4B" w:rsidRPr="00BE4FCA" w:rsidRDefault="00B05A4B" w:rsidP="00B05A4B">
      <w:pPr>
        <w:spacing w:line="240" w:lineRule="auto"/>
        <w:ind w:firstLine="0"/>
        <w:jc w:val="right"/>
        <w:rPr>
          <w:rFonts w:ascii="Tahoma" w:eastAsia="Calibri" w:hAnsi="Tahoma" w:cs="Tahoma"/>
          <w:i/>
          <w:sz w:val="20"/>
          <w:szCs w:val="20"/>
          <w:lang w:val="ru-RU"/>
        </w:rPr>
      </w:pPr>
    </w:p>
    <w:tbl>
      <w:tblPr>
        <w:tblW w:w="3124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52"/>
        <w:gridCol w:w="3634"/>
        <w:gridCol w:w="11031"/>
        <w:gridCol w:w="15617"/>
        <w:gridCol w:w="7"/>
      </w:tblGrid>
      <w:tr w:rsidR="00B05A4B" w:rsidRPr="00A828B4" w:rsidTr="00E94701">
        <w:trPr>
          <w:gridAfter w:val="2"/>
          <w:wAfter w:w="15624" w:type="dxa"/>
        </w:trPr>
        <w:tc>
          <w:tcPr>
            <w:tcW w:w="15624" w:type="dxa"/>
            <w:gridSpan w:val="4"/>
          </w:tcPr>
          <w:p w:rsidR="00B05A4B" w:rsidRPr="00A828B4" w:rsidRDefault="00B05A4B" w:rsidP="00E94701">
            <w:pPr>
              <w:spacing w:line="240" w:lineRule="auto"/>
              <w:ind w:firstLine="0"/>
              <w:jc w:val="center"/>
              <w:rPr>
                <w:rFonts w:ascii="Tahoma" w:eastAsia="Calibri" w:hAnsi="Tahoma" w:cs="Tahoma"/>
                <w:b/>
                <w:i/>
              </w:rPr>
            </w:pPr>
            <w:r w:rsidRPr="00A828B4">
              <w:rPr>
                <w:rFonts w:ascii="Tahoma" w:eastAsia="Calibri" w:hAnsi="Tahoma" w:cs="Tahoma"/>
                <w:b/>
                <w:i/>
              </w:rPr>
              <w:t>Информациона карта</w:t>
            </w: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15624" w:type="dxa"/>
            <w:gridSpan w:val="4"/>
          </w:tcPr>
          <w:p w:rsidR="00B05A4B" w:rsidRPr="00A828B4" w:rsidRDefault="00B05A4B" w:rsidP="00E94701">
            <w:pPr>
              <w:spacing w:line="240" w:lineRule="auto"/>
              <w:ind w:firstLine="0"/>
              <w:jc w:val="center"/>
              <w:rPr>
                <w:rFonts w:ascii="Tahoma" w:eastAsia="Calibri" w:hAnsi="Tahoma" w:cs="Tahoma"/>
                <w:b/>
                <w:u w:val="single"/>
              </w:rPr>
            </w:pPr>
            <w:r w:rsidRPr="00A828B4">
              <w:rPr>
                <w:rFonts w:ascii="Tahoma" w:eastAsia="Calibri" w:hAnsi="Tahoma" w:cs="Tahoma"/>
                <w:b/>
                <w:u w:val="single"/>
              </w:rPr>
              <w:t>Дио бр. 1. Општи подаци</w:t>
            </w:r>
          </w:p>
        </w:tc>
      </w:tr>
      <w:tr w:rsidR="00B05A4B" w:rsidRPr="00A828B4" w:rsidTr="00C73830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Предмет и карактеристике имовине: </w:t>
            </w:r>
          </w:p>
        </w:tc>
        <w:tc>
          <w:tcPr>
            <w:tcW w:w="11031" w:type="dxa"/>
            <w:vAlign w:val="center"/>
          </w:tcPr>
          <w:p w:rsidR="00B05A4B" w:rsidRPr="00A828B4" w:rsidRDefault="00B05A4B" w:rsidP="00C73830">
            <w:pPr>
              <w:widowControl w:val="0"/>
              <w:shd w:val="clear" w:color="auto" w:fill="FFFFFF"/>
              <w:tabs>
                <w:tab w:val="left" w:pos="14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="00D87C51">
              <w:rPr>
                <w:rFonts w:ascii="Tahoma" w:eastAsia="Times New Roman" w:hAnsi="Tahoma" w:cs="Tahoma"/>
                <w:bCs/>
                <w:lang w:val="sr-Cyrl-BA" w:eastAsia="ru-RU"/>
              </w:rPr>
              <w:t>Непотребне</w:t>
            </w:r>
            <w:r>
              <w:rPr>
                <w:rFonts w:ascii="Tahoma" w:eastAsia="Calibri" w:hAnsi="Tahoma" w:cs="Tahoma"/>
                <w:lang w:val="sr-Cyrl-BA"/>
              </w:rPr>
              <w:t xml:space="preserve"> складишне залихе</w:t>
            </w:r>
          </w:p>
        </w:tc>
      </w:tr>
      <w:tr w:rsidR="00B05A4B" w:rsidRPr="0032636A" w:rsidTr="00D87C51">
        <w:trPr>
          <w:gridAfter w:val="2"/>
          <w:wAfter w:w="15624" w:type="dxa"/>
          <w:trHeight w:val="1623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1.2.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Одговорно лице (контакт телефон и други начини комуникације са одговорним лицем): </w:t>
            </w:r>
          </w:p>
        </w:tc>
        <w:tc>
          <w:tcPr>
            <w:tcW w:w="11031" w:type="dxa"/>
          </w:tcPr>
          <w:p w:rsidR="009B3B05" w:rsidRDefault="00EC081A" w:rsidP="00D87C51">
            <w:pPr>
              <w:spacing w:line="240" w:lineRule="auto"/>
              <w:ind w:hanging="10"/>
              <w:jc w:val="left"/>
              <w:outlineLvl w:val="1"/>
              <w:rPr>
                <w:rFonts w:ascii="Tahoma" w:eastAsia="Times New Roman" w:hAnsi="Tahoma" w:cs="Tahoma"/>
                <w:bCs/>
                <w:u w:val="single"/>
                <w:lang w:val="ru-RU" w:eastAsia="ru-RU"/>
              </w:rPr>
            </w:pPr>
            <w:r w:rsidRPr="00BE4FCA">
              <w:rPr>
                <w:rFonts w:ascii="Tahoma" w:eastAsia="Times New Roman" w:hAnsi="Tahoma" w:cs="Tahoma"/>
                <w:bCs/>
                <w:u w:val="single"/>
                <w:lang w:val="ru-RU" w:eastAsia="ru-RU"/>
              </w:rPr>
              <w:t xml:space="preserve">Организациони, </w:t>
            </w:r>
            <w:r w:rsidR="00B05A4B" w:rsidRPr="00BE4FCA">
              <w:rPr>
                <w:rFonts w:ascii="Tahoma" w:eastAsia="Times New Roman" w:hAnsi="Tahoma" w:cs="Tahoma"/>
                <w:bCs/>
                <w:u w:val="single"/>
                <w:lang w:val="ru-RU" w:eastAsia="ru-RU"/>
              </w:rPr>
              <w:t xml:space="preserve">комерцијални </w:t>
            </w:r>
            <w:r>
              <w:rPr>
                <w:rFonts w:ascii="Tahoma" w:eastAsia="Times New Roman" w:hAnsi="Tahoma" w:cs="Tahoma"/>
                <w:bCs/>
                <w:u w:val="single"/>
                <w:lang w:val="sr-Cyrl-BA" w:eastAsia="ru-RU"/>
              </w:rPr>
              <w:t xml:space="preserve">и технички </w:t>
            </w:r>
            <w:r w:rsidR="00B05A4B" w:rsidRPr="00BE4FCA">
              <w:rPr>
                <w:rFonts w:ascii="Tahoma" w:eastAsia="Times New Roman" w:hAnsi="Tahoma" w:cs="Tahoma"/>
                <w:bCs/>
                <w:u w:val="single"/>
                <w:lang w:val="ru-RU" w:eastAsia="ru-RU"/>
              </w:rPr>
              <w:t>дио:</w:t>
            </w:r>
          </w:p>
          <w:p w:rsidR="00D87C51" w:rsidRPr="00D87C51" w:rsidRDefault="00D87C51" w:rsidP="00D87C51">
            <w:pPr>
              <w:spacing w:line="240" w:lineRule="auto"/>
              <w:ind w:hanging="10"/>
              <w:jc w:val="left"/>
              <w:outlineLvl w:val="1"/>
              <w:rPr>
                <w:rStyle w:val="Hyperlink"/>
                <w:rFonts w:ascii="Tahoma" w:eastAsia="Times New Roman" w:hAnsi="Tahoma" w:cs="Tahoma"/>
                <w:bCs/>
                <w:color w:val="auto"/>
                <w:lang w:val="sr-Cyrl-RS" w:eastAsia="ru-RU"/>
              </w:rPr>
            </w:pPr>
          </w:p>
          <w:p w:rsidR="009B3B05" w:rsidRPr="009B3B05" w:rsidRDefault="009B3B05" w:rsidP="009B3B05">
            <w:pPr>
              <w:spacing w:line="0" w:lineRule="atLeast"/>
              <w:ind w:firstLine="0"/>
              <w:jc w:val="left"/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</w:pPr>
            <w:r w:rsidRPr="009B3B05"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  <w:t xml:space="preserve">Синиша Спасић, Инжињер за одржавање ротационе опреме </w:t>
            </w:r>
          </w:p>
          <w:p w:rsidR="009B3B05" w:rsidRPr="009B3B05" w:rsidRDefault="009B3B05" w:rsidP="009B3B05">
            <w:pPr>
              <w:spacing w:line="0" w:lineRule="atLeast"/>
              <w:ind w:firstLine="0"/>
              <w:jc w:val="left"/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</w:pPr>
            <w:r w:rsidRPr="009B3B05"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  <w:t>тел</w:t>
            </w:r>
            <w:r w:rsidR="0032636A"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  <w:t>. +387 53 822 300, моб. +387 66</w:t>
            </w:r>
            <w:r w:rsidRPr="009B3B05">
              <w:rPr>
                <w:rStyle w:val="Hyperlink"/>
                <w:rFonts w:ascii="Tahoma" w:hAnsi="Tahoma" w:cs="Tahoma"/>
                <w:color w:val="auto"/>
                <w:u w:val="none"/>
                <w:lang w:val="sr-Cyrl-RS"/>
              </w:rPr>
              <w:t xml:space="preserve"> 045 562</w:t>
            </w:r>
          </w:p>
          <w:p w:rsidR="00B05A4B" w:rsidRPr="009B3B05" w:rsidRDefault="009B3B05" w:rsidP="009B3B05">
            <w:pPr>
              <w:spacing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lang w:val="sr-Cyrl-RS" w:eastAsia="ru-RU"/>
              </w:rPr>
            </w:pPr>
            <w:r w:rsidRPr="009B3B05">
              <w:rPr>
                <w:rStyle w:val="Hyperlink"/>
                <w:rFonts w:ascii="Tahoma" w:hAnsi="Tahoma" w:cs="Tahoma"/>
                <w:color w:val="auto"/>
                <w:lang w:val="sr-Cyrl-RS"/>
              </w:rPr>
              <w:t>е-маил</w:t>
            </w:r>
            <w:r>
              <w:rPr>
                <w:rStyle w:val="Hyperlink"/>
                <w:rFonts w:ascii="Tahoma" w:hAnsi="Tahoma" w:cs="Tahoma"/>
                <w:lang w:val="sr-Cyrl-RS"/>
              </w:rPr>
              <w:t xml:space="preserve">: </w:t>
            </w:r>
            <w:hyperlink r:id="rId4" w:history="1">
              <w:r w:rsidRPr="008A385E">
                <w:rPr>
                  <w:rStyle w:val="Hyperlink"/>
                  <w:rFonts w:ascii="Tahoma" w:hAnsi="Tahoma" w:cs="Tahoma"/>
                  <w:lang w:val="sr-Latn-BA"/>
                </w:rPr>
                <w:t>spasic@modricaoil.com</w:t>
              </w:r>
            </w:hyperlink>
            <w:r w:rsidR="00B05A4B" w:rsidRPr="009B3B05">
              <w:rPr>
                <w:rFonts w:ascii="Tahoma" w:eastAsia="Times New Roman" w:hAnsi="Tahoma" w:cs="Tahoma"/>
                <w:lang w:val="ru-RU" w:eastAsia="ru-RU"/>
              </w:rPr>
              <w:tab/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1.3.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Метод реализације имовине:</w:t>
            </w:r>
          </w:p>
        </w:tc>
        <w:tc>
          <w:tcPr>
            <w:tcW w:w="11031" w:type="dxa"/>
          </w:tcPr>
          <w:p w:rsidR="00B05A4B" w:rsidRPr="00BE4FCA" w:rsidRDefault="00D87C51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ru-RU" w:eastAsia="ru-RU"/>
              </w:rPr>
            </w:pPr>
            <w:r>
              <w:rPr>
                <w:rFonts w:ascii="Tahoma" w:eastAsia="Times New Roman" w:hAnsi="Tahoma" w:cs="Tahoma"/>
                <w:bCs/>
                <w:lang w:val="ru-RU" w:eastAsia="ru-RU"/>
              </w:rPr>
              <w:t>Прикупљање понуда (без објављене цијене</w:t>
            </w:r>
            <w:r w:rsidR="00B05A4B" w:rsidRPr="00BE4FCA">
              <w:rPr>
                <w:rFonts w:ascii="Tahoma" w:eastAsia="Times New Roman" w:hAnsi="Tahoma" w:cs="Tahoma"/>
                <w:bCs/>
                <w:lang w:val="ru-RU" w:eastAsia="ru-RU"/>
              </w:rPr>
              <w:t>)</w:t>
            </w: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1.4.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Број лотова:</w:t>
            </w:r>
          </w:p>
        </w:tc>
        <w:tc>
          <w:tcPr>
            <w:tcW w:w="11031" w:type="dxa"/>
          </w:tcPr>
          <w:p w:rsidR="00B05A4B" w:rsidRPr="00885609" w:rsidRDefault="00885609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 </w:t>
            </w:r>
            <w:r w:rsidR="00D87C51">
              <w:rPr>
                <w:rFonts w:ascii="Tahoma" w:eastAsia="Times New Roman" w:hAnsi="Tahoma" w:cs="Tahoma"/>
                <w:bCs/>
                <w:lang w:val="sr-Cyrl-BA" w:eastAsia="ru-RU"/>
              </w:rPr>
              <w:t>2</w:t>
            </w:r>
            <w:r w:rsidR="00060989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lang w:val="sr-Cyrl-BA" w:eastAsia="ru-RU"/>
              </w:rPr>
              <w:t>лот</w:t>
            </w:r>
            <w:r w:rsidR="00060989">
              <w:rPr>
                <w:rFonts w:ascii="Tahoma" w:eastAsia="Times New Roman" w:hAnsi="Tahoma" w:cs="Tahoma"/>
                <w:bCs/>
                <w:lang w:val="sr-Cyrl-BA" w:eastAsia="ru-RU"/>
              </w:rPr>
              <w:t>а</w:t>
            </w: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1.5.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Валута лота</w:t>
            </w:r>
          </w:p>
        </w:tc>
        <w:tc>
          <w:tcPr>
            <w:tcW w:w="11031" w:type="dxa"/>
          </w:tcPr>
          <w:p w:rsidR="00B05A4B" w:rsidRPr="00A828B4" w:rsidRDefault="00ED7075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lang w:val="sr-Cyrl-RS" w:eastAsia="ru-RU"/>
              </w:rPr>
              <w:t>Б</w:t>
            </w:r>
            <w:r w:rsidR="00B05A4B">
              <w:rPr>
                <w:rFonts w:ascii="Tahoma" w:eastAsia="Times New Roman" w:hAnsi="Tahoma" w:cs="Tahoma"/>
                <w:bCs/>
                <w:lang w:eastAsia="ru-RU"/>
              </w:rPr>
              <w:t>АМ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1.6.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Одлука о  реализацији имовине (бр. Одлуке директора/гд повезаних друштава за реализацију имовине)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ru-RU" w:eastAsia="ru-RU"/>
              </w:rPr>
            </w:pP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7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Основ за реализацију имовине</w:t>
            </w:r>
          </w:p>
        </w:tc>
        <w:tc>
          <w:tcPr>
            <w:tcW w:w="11031" w:type="dxa"/>
          </w:tcPr>
          <w:p w:rsidR="00B05A4B" w:rsidRPr="00885609" w:rsidRDefault="009B3B05" w:rsidP="00230224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>Непотребне складишне залихе</w:t>
            </w:r>
          </w:p>
        </w:tc>
      </w:tr>
      <w:tr w:rsidR="00B05A4B" w:rsidRPr="00A828B4" w:rsidTr="00CF2E64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8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Врста имовине (непокретна/ покретна имовина)</w:t>
            </w:r>
          </w:p>
        </w:tc>
        <w:tc>
          <w:tcPr>
            <w:tcW w:w="11031" w:type="dxa"/>
            <w:vAlign w:val="center"/>
          </w:tcPr>
          <w:p w:rsidR="00B05A4B" w:rsidRPr="00A828B4" w:rsidRDefault="00B05A4B" w:rsidP="00CF2E64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lang w:eastAsia="ru-RU"/>
              </w:rPr>
              <w:t>Покретна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1.9.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Назив имовине</w:t>
            </w:r>
          </w:p>
        </w:tc>
        <w:tc>
          <w:tcPr>
            <w:tcW w:w="11031" w:type="dxa"/>
          </w:tcPr>
          <w:p w:rsidR="00B05A4B" w:rsidRPr="00885609" w:rsidRDefault="009B3B05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Непотребне складишне залихе </w:t>
            </w:r>
            <w:r w:rsidR="00060989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(резервни дијелови, материјал, </w:t>
            </w:r>
            <w:r w:rsidR="00B66206">
              <w:rPr>
                <w:rFonts w:ascii="Tahoma" w:eastAsia="Times New Roman" w:hAnsi="Tahoma" w:cs="Tahoma"/>
                <w:bCs/>
                <w:lang w:val="sr-Cyrl-BA" w:eastAsia="ru-RU"/>
              </w:rPr>
              <w:t>опрема</w:t>
            </w:r>
            <w:r w:rsidRPr="00DB4834">
              <w:rPr>
                <w:rFonts w:ascii="Tahoma" w:eastAsia="Times New Roman" w:hAnsi="Tahoma" w:cs="Tahoma"/>
                <w:bCs/>
                <w:lang w:val="sr-Cyrl-BA" w:eastAsia="ru-RU"/>
              </w:rPr>
              <w:t>)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1.10.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Земља гдје се налази имовина 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ru-RU" w:eastAsia="ru-RU"/>
              </w:rPr>
            </w:pPr>
            <w:r w:rsidRPr="00BE4FCA">
              <w:rPr>
                <w:rFonts w:ascii="Tahoma" w:eastAsia="Times New Roman" w:hAnsi="Tahoma" w:cs="Tahoma"/>
                <w:bCs/>
                <w:lang w:val="ru-RU" w:eastAsia="ru-RU"/>
              </w:rPr>
              <w:t>Република Српска, Босна и Херцеговина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Локација имовине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>„Рафинерија уља Модрича“ а.д. Модрича</w:t>
            </w: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2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Терети</w:t>
            </w:r>
            <w:r w:rsidRPr="00A828B4" w:rsidDel="00140EB3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 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3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Опис терета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4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Висина аванса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5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Ограничења учешћа у поступку реализације имовине 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ru-RU" w:eastAsia="ru-RU"/>
              </w:rPr>
            </w:pPr>
          </w:p>
        </w:tc>
      </w:tr>
      <w:tr w:rsidR="00B05A4B" w:rsidRPr="0032636A" w:rsidTr="00E94701">
        <w:trPr>
          <w:gridAfter w:val="2"/>
          <w:wAfter w:w="15624" w:type="dxa"/>
          <w:trHeight w:val="675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1.1</w:t>
            </w:r>
            <w:r w:rsidRPr="00A828B4">
              <w:rPr>
                <w:rFonts w:ascii="Tahoma" w:eastAsia="Times New Roman" w:hAnsi="Tahoma" w:cs="Tahoma"/>
                <w:bCs/>
                <w:lang w:val="ru-RU" w:eastAsia="ru-RU"/>
              </w:rPr>
              <w:t>6</w:t>
            </w: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Начин одређивања побједника </w:t>
            </w:r>
          </w:p>
        </w:tc>
        <w:tc>
          <w:tcPr>
            <w:tcW w:w="11031" w:type="dxa"/>
          </w:tcPr>
          <w:p w:rsidR="00D87C51" w:rsidRPr="00D87C51" w:rsidRDefault="00B05A4B" w:rsidP="00E94701">
            <w:pPr>
              <w:widowControl w:val="0"/>
              <w:autoSpaceDE w:val="0"/>
              <w:autoSpaceDN w:val="0"/>
              <w:adjustRightInd w:val="0"/>
              <w:spacing w:line="274" w:lineRule="exact"/>
              <w:ind w:firstLine="0"/>
              <w:rPr>
                <w:rFonts w:ascii="Tahoma" w:eastAsia="Times New Roman" w:hAnsi="Tahoma" w:cs="Tahoma"/>
                <w:color w:val="000000"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color w:val="000000"/>
                <w:lang w:val="sr-Cyrl-BA" w:eastAsia="ru-RU"/>
              </w:rPr>
              <w:t>Најбољом понудом сматраће се она понуда која у</w:t>
            </w:r>
            <w:r w:rsidRPr="00BE4FCA">
              <w:rPr>
                <w:rFonts w:ascii="Tahoma" w:eastAsia="Times New Roman" w:hAnsi="Tahoma" w:cs="Tahoma"/>
                <w:color w:val="000000"/>
                <w:lang w:val="ru-RU" w:eastAsia="ru-RU"/>
              </w:rPr>
              <w:t xml:space="preserve"> </w:t>
            </w:r>
            <w:r w:rsidRPr="00A828B4">
              <w:rPr>
                <w:rFonts w:ascii="Tahoma" w:eastAsia="Times New Roman" w:hAnsi="Tahoma" w:cs="Tahoma"/>
                <w:color w:val="000000"/>
                <w:lang w:val="sr-Cyrl-BA" w:eastAsia="ru-RU"/>
              </w:rPr>
              <w:t>потпуности задовољава предвиђене услове и која има највишу цијену.</w:t>
            </w:r>
          </w:p>
        </w:tc>
      </w:tr>
      <w:tr w:rsidR="00B05A4B" w:rsidRPr="0032636A" w:rsidTr="00E94701">
        <w:tc>
          <w:tcPr>
            <w:tcW w:w="15624" w:type="dxa"/>
            <w:gridSpan w:val="4"/>
          </w:tcPr>
          <w:p w:rsidR="00D87C51" w:rsidRDefault="00D87C51" w:rsidP="00E94701">
            <w:pPr>
              <w:widowControl w:val="0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ascii="Tahoma" w:eastAsia="Times New Roman" w:hAnsi="Tahoma" w:cs="Tahoma"/>
                <w:b/>
                <w:color w:val="000000"/>
                <w:lang w:val="ru-RU" w:eastAsia="ru-RU"/>
              </w:rPr>
            </w:pPr>
          </w:p>
          <w:p w:rsidR="00D87C51" w:rsidRDefault="00D87C51" w:rsidP="00E94701">
            <w:pPr>
              <w:widowControl w:val="0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ascii="Tahoma" w:eastAsia="Times New Roman" w:hAnsi="Tahoma" w:cs="Tahoma"/>
                <w:b/>
                <w:color w:val="000000"/>
                <w:lang w:val="ru-RU" w:eastAsia="ru-RU"/>
              </w:rPr>
            </w:pPr>
          </w:p>
          <w:p w:rsidR="00B05A4B" w:rsidRPr="00BE4FCA" w:rsidRDefault="00B05A4B" w:rsidP="00E94701">
            <w:pPr>
              <w:widowControl w:val="0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ascii="Tahoma" w:eastAsia="Times New Roman" w:hAnsi="Tahoma" w:cs="Tahoma"/>
                <w:b/>
                <w:color w:val="000000"/>
                <w:lang w:val="ru-RU" w:eastAsia="ru-RU"/>
              </w:rPr>
            </w:pPr>
            <w:r w:rsidRPr="00BE4FCA">
              <w:rPr>
                <w:rFonts w:ascii="Tahoma" w:eastAsia="Times New Roman" w:hAnsi="Tahoma" w:cs="Tahoma"/>
                <w:b/>
                <w:color w:val="000000"/>
                <w:lang w:val="ru-RU" w:eastAsia="ru-RU"/>
              </w:rPr>
              <w:lastRenderedPageBreak/>
              <w:t>Дио бр. 2. Општи захтјеви процедуре продаје</w:t>
            </w:r>
          </w:p>
        </w:tc>
        <w:tc>
          <w:tcPr>
            <w:tcW w:w="15624" w:type="dxa"/>
            <w:gridSpan w:val="2"/>
          </w:tcPr>
          <w:p w:rsidR="00B05A4B" w:rsidRPr="00A828B4" w:rsidRDefault="00B05A4B" w:rsidP="00E94701">
            <w:pPr>
              <w:widowControl w:val="0"/>
              <w:autoSpaceDE w:val="0"/>
              <w:autoSpaceDN w:val="0"/>
              <w:adjustRightInd w:val="0"/>
              <w:spacing w:line="274" w:lineRule="exact"/>
              <w:ind w:firstLine="0"/>
              <w:jc w:val="center"/>
              <w:rPr>
                <w:rFonts w:ascii="Tahoma" w:eastAsia="Times New Roman" w:hAnsi="Tahoma" w:cs="Tahoma"/>
                <w:b/>
                <w:color w:val="000000"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/>
                <w:color w:val="000000"/>
                <w:lang w:val="sr-Cyrl-BA" w:eastAsia="ru-RU"/>
              </w:rPr>
              <w:lastRenderedPageBreak/>
              <w:t xml:space="preserve">Поглавље бр. 2 Општи услови за учешће на лицитацији 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Услови за припрему и састављање понуде 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BE4FCA">
              <w:rPr>
                <w:rFonts w:ascii="Tahoma" w:eastAsia="Times New Roman" w:hAnsi="Tahoma" w:cs="Tahoma"/>
                <w:lang w:val="ru-RU" w:eastAsia="ru-RU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>Понуђач</w:t>
            </w:r>
            <w:r w:rsidRPr="00A828B4" w:rsidDel="006F5E97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може доставити једну пријаву, </w:t>
            </w:r>
            <w:r w:rsidRPr="00BE4FCA">
              <w:rPr>
                <w:rFonts w:ascii="Tahoma" w:eastAsia="Calibri" w:hAnsi="Tahoma" w:cs="Tahoma"/>
                <w:lang w:val="ru-RU"/>
              </w:rPr>
              <w:t>што значи да прихвата све услове Организатора поступка реализације, укључујући и сагласност да извршава обавезе п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онуђача. Понуда се доставља у три дијела: </w:t>
            </w: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b/>
                <w:lang w:val="sr-Cyrl-BA"/>
              </w:rPr>
              <w:t>1. Посебно – документација о квалификацији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која је наведена у тачки 3.1. овог Документа, и друга документација која потврђује да понуђач има право да подноси понуде и да </w:t>
            </w:r>
            <w:r w:rsidRPr="00BE4FCA">
              <w:rPr>
                <w:rFonts w:ascii="Tahoma" w:eastAsia="Calibri" w:hAnsi="Tahoma" w:cs="Tahoma"/>
                <w:lang w:val="ru-RU"/>
              </w:rPr>
              <w:t>посједује</w:t>
            </w:r>
            <w:r w:rsidRPr="00A828B4" w:rsidDel="004A5334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BE4FCA">
              <w:rPr>
                <w:rFonts w:ascii="Tahoma" w:eastAsia="Calibri" w:hAnsi="Tahoma" w:cs="Tahoma"/>
                <w:lang w:val="ru-RU"/>
              </w:rPr>
              <w:t>потребне</w:t>
            </w:r>
            <w:r w:rsidRPr="00A828B4" w:rsidDel="004A5334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квалификације неопходне за извршење уговора у случају да се његова понуда узме као најбоља. </w:t>
            </w: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Посебно се </w:t>
            </w:r>
            <w:r w:rsidRPr="00BE4FCA">
              <w:rPr>
                <w:rFonts w:ascii="Tahoma" w:eastAsia="Calibri" w:hAnsi="Tahoma" w:cs="Tahoma"/>
                <w:lang w:val="ru-RU"/>
              </w:rPr>
              <w:t>доставља</w:t>
            </w:r>
            <w:r w:rsidRPr="00A828B4" w:rsidDel="00AF4D8E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Опис докумената (у прилогу). </w:t>
            </w: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b/>
                <w:lang w:val="sr-Cyrl-BA"/>
              </w:rPr>
            </w:pPr>
            <w:r w:rsidRPr="00A828B4">
              <w:rPr>
                <w:rFonts w:ascii="Tahoma" w:eastAsia="Calibri" w:hAnsi="Tahoma" w:cs="Tahoma"/>
                <w:b/>
                <w:lang w:val="sr-Cyrl-BA"/>
              </w:rPr>
              <w:t xml:space="preserve">2. Посебно – комерцијални дио. </w:t>
            </w:r>
          </w:p>
          <w:p w:rsidR="00B05A4B" w:rsidRPr="00A828B4" w:rsidRDefault="00B05A4B" w:rsidP="00E94701">
            <w:pPr>
              <w:shd w:val="clear" w:color="auto" w:fill="FFFFFF"/>
              <w:tabs>
                <w:tab w:val="left" w:pos="1258"/>
              </w:tabs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Услови за комерцијални дио понуде: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Понуђач је обавезан доставити попуњен образац комерцијалне понуде (</w:t>
            </w:r>
            <w:r>
              <w:rPr>
                <w:rFonts w:ascii="Tahoma" w:eastAsia="Calibri" w:hAnsi="Tahoma" w:cs="Tahoma"/>
                <w:lang w:val="sr-Cyrl-BA"/>
              </w:rPr>
              <w:t>Прилогу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</w:t>
            </w:r>
            <w:r>
              <w:rPr>
                <w:rFonts w:ascii="Tahoma" w:eastAsia="Calibri" w:hAnsi="Tahoma" w:cs="Tahoma"/>
                <w:lang w:val="sr-Cyrl-BA"/>
              </w:rPr>
              <w:t>бр.5</w:t>
            </w:r>
            <w:r w:rsidRPr="00A828B4">
              <w:rPr>
                <w:rFonts w:ascii="Tahoma" w:eastAsia="Calibri" w:hAnsi="Tahoma" w:cs="Tahoma"/>
                <w:lang w:val="sr-Cyrl-BA"/>
              </w:rPr>
              <w:t>)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, као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и </w:t>
            </w:r>
            <w:r w:rsidRPr="00BE4FCA">
              <w:rPr>
                <w:rFonts w:ascii="Tahoma" w:eastAsia="Calibri" w:hAnsi="Tahoma" w:cs="Tahoma"/>
                <w:lang w:val="ru-RU"/>
              </w:rPr>
              <w:t>попуњен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нацрт уговора (уколико је исти био објављен у саставу документације)</w:t>
            </w:r>
            <w:r w:rsidRPr="00A828B4">
              <w:rPr>
                <w:rFonts w:ascii="Tahoma" w:eastAsia="Calibri" w:hAnsi="Tahoma" w:cs="Tahoma"/>
                <w:color w:val="FF0000"/>
                <w:lang w:val="sr-Cyrl-BA"/>
              </w:rPr>
              <w:t>.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Times New Roman" w:hAnsi="Tahoma" w:cs="Tahoma"/>
                <w:b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/>
                <w:lang w:val="sr-Cyrl-BA" w:eastAsia="ru-RU"/>
              </w:rPr>
              <w:t xml:space="preserve">3. Посебно – писмо гаранције. </w:t>
            </w:r>
          </w:p>
          <w:p w:rsidR="00B05A4B" w:rsidRPr="00BE4FCA" w:rsidRDefault="00B05A4B" w:rsidP="00E94701">
            <w:pPr>
              <w:spacing w:line="240" w:lineRule="auto"/>
              <w:ind w:firstLine="0"/>
              <w:rPr>
                <w:rFonts w:ascii="Tahoma" w:eastAsia="Times New Roman" w:hAnsi="Tahoma" w:cs="Tahoma"/>
                <w:lang w:val="ru-RU" w:eastAsia="ru-RU"/>
              </w:rPr>
            </w:pPr>
            <w:r w:rsidRPr="00BE4FCA">
              <w:rPr>
                <w:rFonts w:ascii="Tahoma" w:eastAsia="Times New Roman" w:hAnsi="Tahoma" w:cs="Tahoma"/>
                <w:lang w:val="ru-RU" w:eastAsia="ru-RU"/>
              </w:rPr>
              <w:t>Услови нацрта уговора се не мијењају</w:t>
            </w:r>
            <w:r w:rsidR="00230224">
              <w:rPr>
                <w:rFonts w:ascii="Tahoma" w:eastAsia="Times New Roman" w:hAnsi="Tahoma" w:cs="Tahoma"/>
                <w:lang w:val="sr-Cyrl-BA" w:eastAsia="ru-RU"/>
              </w:rPr>
              <w:t xml:space="preserve">. </w:t>
            </w:r>
            <w:r w:rsidRPr="00A828B4">
              <w:rPr>
                <w:rFonts w:ascii="Tahoma" w:eastAsia="Times New Roman" w:hAnsi="Tahoma" w:cs="Tahoma"/>
                <w:lang w:val="sr-Cyrl-BA" w:eastAsia="ru-RU"/>
              </w:rPr>
              <w:t xml:space="preserve">Понуђач мора заједно са осталом документацијом доставити писмо гаранције којим потврђује да прихвата све услове наведене у документацији о реализацији имовине и да има безусловну могућност потписивања оне верзије уговора ако је објављена на </w:t>
            </w:r>
            <w:r w:rsidRPr="00BE4FCA">
              <w:rPr>
                <w:rFonts w:ascii="Tahoma" w:eastAsia="Times New Roman" w:hAnsi="Tahoma" w:cs="Tahoma"/>
                <w:lang w:val="ru-RU" w:eastAsia="ru-RU"/>
              </w:rPr>
              <w:t>службеном сајту у саставу документације</w:t>
            </w:r>
            <w:r w:rsidRPr="00A828B4">
              <w:rPr>
                <w:rFonts w:ascii="Tahoma" w:eastAsia="Times New Roman" w:hAnsi="Tahoma" w:cs="Tahoma"/>
                <w:lang w:val="sr-Cyrl-BA" w:eastAsia="ru-RU"/>
              </w:rPr>
              <w:t xml:space="preserve">. Образац писма гаранције </w:t>
            </w:r>
            <w:r w:rsidRPr="00BE4FCA">
              <w:rPr>
                <w:rFonts w:ascii="Tahoma" w:eastAsia="Times New Roman" w:hAnsi="Tahoma" w:cs="Tahoma"/>
                <w:lang w:val="ru-RU" w:eastAsia="ru-RU"/>
              </w:rPr>
              <w:t xml:space="preserve">налази се у прилогу </w:t>
            </w:r>
            <w:r>
              <w:rPr>
                <w:rFonts w:ascii="Tahoma" w:eastAsia="Times New Roman" w:hAnsi="Tahoma" w:cs="Tahoma"/>
                <w:lang w:val="sr-Cyrl-BA" w:eastAsia="ru-RU"/>
              </w:rPr>
              <w:t>(Прилог</w:t>
            </w:r>
            <w:r w:rsidRPr="00A828B4">
              <w:rPr>
                <w:rFonts w:ascii="Tahoma" w:eastAsia="Times New Roman" w:hAnsi="Tahoma" w:cs="Tahoma"/>
                <w:lang w:val="sr-Cyrl-BA" w:eastAsia="ru-RU"/>
              </w:rPr>
              <w:t xml:space="preserve"> </w:t>
            </w:r>
            <w:r>
              <w:rPr>
                <w:rFonts w:ascii="Tahoma" w:eastAsia="Times New Roman" w:hAnsi="Tahoma" w:cs="Tahoma"/>
                <w:lang w:val="sr-Cyrl-BA" w:eastAsia="ru-RU"/>
              </w:rPr>
              <w:t>бр.7</w:t>
            </w:r>
            <w:r w:rsidRPr="00A828B4">
              <w:rPr>
                <w:rFonts w:ascii="Tahoma" w:eastAsia="Times New Roman" w:hAnsi="Tahoma" w:cs="Tahoma"/>
                <w:lang w:val="sr-Cyrl-BA" w:eastAsia="ru-RU"/>
              </w:rPr>
              <w:t xml:space="preserve">). Понуде којима није приложено писмо гаранције неће се разматрати на Тендерској комисији и са таквим понуђачем не може бити потписан уговор.  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2.2.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Начин подношења понуда </w:t>
            </w:r>
          </w:p>
        </w:tc>
        <w:tc>
          <w:tcPr>
            <w:tcW w:w="11031" w:type="dxa"/>
          </w:tcPr>
          <w:p w:rsidR="009B3B05" w:rsidRDefault="00B05A4B" w:rsidP="009B3B05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Једно лице има право да поднесе само једну понуду. </w:t>
            </w:r>
          </w:p>
          <w:p w:rsidR="009B3B05" w:rsidRDefault="009B3B05" w:rsidP="009B3B05">
            <w:pPr>
              <w:spacing w:line="0" w:lineRule="atLeast"/>
              <w:ind w:firstLine="0"/>
              <w:rPr>
                <w:rFonts w:ascii="Tahoma" w:eastAsia="Calibri" w:hAnsi="Tahoma" w:cs="Tahoma"/>
                <w:lang w:val="sr-Latn-BA"/>
              </w:rPr>
            </w:pPr>
            <w:r>
              <w:rPr>
                <w:rFonts w:ascii="Tahoma" w:eastAsia="Calibri" w:hAnsi="Tahoma" w:cs="Tahoma"/>
                <w:b/>
                <w:lang w:val="sr-Cyrl-BA"/>
              </w:rPr>
              <w:t>Понуде се достављају искључиво путем званичне интернет странице</w:t>
            </w:r>
            <w:r>
              <w:rPr>
                <w:rFonts w:ascii="Tahoma" w:eastAsia="Calibri" w:hAnsi="Tahoma" w:cs="Tahoma"/>
                <w:b/>
                <w:lang w:val="sr-Latn-BA"/>
              </w:rPr>
              <w:t xml:space="preserve"> „ОПТИМА Групе</w:t>
            </w:r>
            <w:r w:rsidRPr="00A77EA3">
              <w:rPr>
                <w:rFonts w:ascii="Tahoma" w:eastAsia="Calibri" w:hAnsi="Tahoma" w:cs="Tahoma"/>
                <w:b/>
                <w:lang w:val="sr-Latn-BA"/>
              </w:rPr>
              <w:t xml:space="preserve">“ </w:t>
            </w:r>
            <w:r>
              <w:rPr>
                <w:rFonts w:ascii="Tahoma" w:eastAsia="Calibri" w:hAnsi="Tahoma" w:cs="Tahoma"/>
                <w:b/>
                <w:lang w:val="sr-Latn-BA"/>
              </w:rPr>
              <w:t xml:space="preserve">д.о.о. </w:t>
            </w:r>
            <w:r>
              <w:rPr>
                <w:rFonts w:ascii="Tahoma" w:eastAsia="Calibri" w:hAnsi="Tahoma" w:cs="Tahoma"/>
                <w:b/>
                <w:lang w:val="sr-Cyrl-BA"/>
              </w:rPr>
              <w:t>Бања Лука</w:t>
            </w:r>
            <w:r>
              <w:rPr>
                <w:rFonts w:ascii="Tahoma" w:eastAsia="Calibri" w:hAnsi="Tahoma" w:cs="Tahoma"/>
                <w:lang w:val="sr-Latn-BA"/>
              </w:rPr>
              <w:t xml:space="preserve"> (</w:t>
            </w:r>
            <w:hyperlink r:id="rId5" w:history="1">
              <w:r w:rsidRPr="006821C0">
                <w:rPr>
                  <w:rStyle w:val="Hyperlink"/>
                  <w:rFonts w:ascii="Tahoma" w:eastAsia="Calibri" w:hAnsi="Tahoma" w:cs="Tahoma"/>
                  <w:lang w:val="sr-Latn-BA"/>
                </w:rPr>
                <w:t>www.optimagrupa.net/tenderi</w:t>
              </w:r>
            </w:hyperlink>
            <w:r>
              <w:rPr>
                <w:rFonts w:ascii="Tahoma" w:eastAsia="Calibri" w:hAnsi="Tahoma" w:cs="Tahoma"/>
                <w:lang w:val="sr-Latn-BA"/>
              </w:rPr>
              <w:t xml:space="preserve">) </w:t>
            </w:r>
          </w:p>
          <w:p w:rsidR="009B3B05" w:rsidRPr="0046452A" w:rsidRDefault="009B3B05" w:rsidP="009B3B05">
            <w:pPr>
              <w:spacing w:line="0" w:lineRule="atLeast"/>
              <w:ind w:firstLine="0"/>
              <w:rPr>
                <w:rFonts w:ascii="Tahoma" w:eastAsia="Calibri" w:hAnsi="Tahoma" w:cs="Tahoma"/>
                <w:lang w:val="sr-Latn-BA"/>
              </w:rPr>
            </w:pPr>
            <w:r>
              <w:rPr>
                <w:rFonts w:ascii="Tahoma" w:eastAsia="Calibri" w:hAnsi="Tahoma" w:cs="Tahoma"/>
                <w:lang w:val="sr-Cyrl-BA"/>
              </w:rPr>
              <w:t>Понуђач је обавезан на званичној интернет страници</w:t>
            </w:r>
            <w:r w:rsidRPr="0046452A">
              <w:rPr>
                <w:rFonts w:ascii="Tahoma" w:eastAsia="Calibri" w:hAnsi="Tahoma" w:cs="Tahoma"/>
                <w:lang w:val="sr-Latn-BA"/>
              </w:rPr>
              <w:t xml:space="preserve"> „ОПТИМА Групе“ д.о.о.</w:t>
            </w:r>
            <w:r>
              <w:rPr>
                <w:rFonts w:ascii="Tahoma" w:eastAsia="Calibri" w:hAnsi="Tahoma" w:cs="Tahoma"/>
                <w:lang w:val="sr-Cyrl-BA"/>
              </w:rPr>
              <w:t xml:space="preserve"> у картици ОТВОРЕНИ ТЕНДЕРИ пронаћи објављену тендерску документацију.</w:t>
            </w:r>
          </w:p>
          <w:p w:rsidR="009B3B05" w:rsidRDefault="009B3B05" w:rsidP="009B3B05">
            <w:pPr>
              <w:spacing w:line="0" w:lineRule="atLeast"/>
              <w:ind w:firstLine="0"/>
              <w:rPr>
                <w:rFonts w:ascii="Tahoma" w:eastAsia="Calibri" w:hAnsi="Tahoma" w:cs="Tahoma"/>
                <w:lang w:val="sr-Cyrl-BA"/>
              </w:rPr>
            </w:pPr>
            <w:r>
              <w:rPr>
                <w:rFonts w:ascii="Tahoma" w:eastAsia="Calibri" w:hAnsi="Tahoma" w:cs="Tahoma"/>
                <w:lang w:val="sr-Cyrl-BA"/>
              </w:rPr>
              <w:t>Након клика на дугме ПОШАЉИ ПОНУДУ, укуцати основне податке о понуђачу, додати документе који се односе на понуду и исте послати.</w:t>
            </w:r>
          </w:p>
          <w:p w:rsidR="009B3B05" w:rsidRDefault="009B3B05" w:rsidP="009B3B05">
            <w:pPr>
              <w:spacing w:line="0" w:lineRule="atLeast"/>
              <w:ind w:firstLine="0"/>
              <w:rPr>
                <w:rFonts w:ascii="Tahoma" w:eastAsia="Calibri" w:hAnsi="Tahoma" w:cs="Tahoma"/>
                <w:lang w:val="sr-Cyrl-BA"/>
              </w:rPr>
            </w:pPr>
            <w:r>
              <w:rPr>
                <w:rFonts w:ascii="Tahoma" w:eastAsia="Calibri" w:hAnsi="Tahoma" w:cs="Tahoma"/>
                <w:lang w:val="sr-Cyrl-BA"/>
              </w:rPr>
              <w:t>Након слања документације на страници ће се појавити аутоматски одговор којим се потврђује да је Ваша понуда запримљена.</w:t>
            </w:r>
          </w:p>
          <w:p w:rsidR="009B3B05" w:rsidRPr="00601517" w:rsidRDefault="009B3B05" w:rsidP="009B3B05">
            <w:pPr>
              <w:spacing w:line="0" w:lineRule="atLeast"/>
              <w:ind w:firstLine="0"/>
              <w:rPr>
                <w:rFonts w:ascii="Tahoma" w:hAnsi="Tahoma" w:cs="Tahoma"/>
                <w:bCs/>
                <w:sz w:val="20"/>
                <w:szCs w:val="20"/>
                <w:lang w:val="sr-Cyrl-BA"/>
              </w:rPr>
            </w:pPr>
            <w:r w:rsidRPr="009B3B05">
              <w:rPr>
                <w:rFonts w:ascii="Tahoma" w:hAnsi="Tahoma" w:cs="Tahoma"/>
                <w:bCs/>
                <w:lang w:val="sr-Cyrl-BA"/>
              </w:rPr>
              <w:t xml:space="preserve">Неопходно је да понуђач сачува </w:t>
            </w:r>
            <w:r w:rsidRPr="009B3B05">
              <w:rPr>
                <w:rFonts w:ascii="Tahoma" w:hAnsi="Tahoma" w:cs="Tahoma"/>
                <w:bCs/>
                <w:lang w:val="sr-Latn-RS"/>
              </w:rPr>
              <w:t>print screen</w:t>
            </w:r>
            <w:r w:rsidRPr="009B3B05">
              <w:rPr>
                <w:rFonts w:ascii="Tahoma" w:hAnsi="Tahoma" w:cs="Tahoma"/>
                <w:bCs/>
                <w:lang w:val="sr-Cyrl-BA"/>
              </w:rPr>
              <w:t xml:space="preserve"> аутоматске поруке која потврђује да је понуда успјешно послата </w:t>
            </w:r>
            <w:r w:rsidRPr="003215BC">
              <w:rPr>
                <w:rFonts w:ascii="Tahoma" w:hAnsi="Tahoma" w:cs="Tahoma"/>
                <w:bCs/>
                <w:lang w:val="sr-Cyrl-BA"/>
              </w:rPr>
              <w:t xml:space="preserve">– запримљена, јер </w:t>
            </w:r>
            <w:bookmarkStart w:id="0" w:name="_GoBack"/>
            <w:bookmarkEnd w:id="0"/>
            <w:r w:rsidRPr="003215BC">
              <w:rPr>
                <w:rFonts w:ascii="Tahoma" w:hAnsi="Tahoma" w:cs="Tahoma"/>
                <w:bCs/>
                <w:lang w:val="sr-Cyrl-BA"/>
              </w:rPr>
              <w:t xml:space="preserve">у случају да због техничке грешке понуда не буде запримљена, „ОПТИМА Група“ д.о.о. неће уважити накнадне захтјеве за доставу понуда, без напријед наведеног доказа о слању понуде </w:t>
            </w:r>
            <w:r w:rsidRPr="00601517">
              <w:rPr>
                <w:rFonts w:ascii="Tahoma" w:hAnsi="Tahoma" w:cs="Tahoma"/>
                <w:bCs/>
                <w:lang w:val="sr-Cyrl-BA"/>
              </w:rPr>
              <w:t>у заданом року</w:t>
            </w:r>
            <w:r w:rsidRPr="00601517">
              <w:rPr>
                <w:rFonts w:ascii="Tahoma" w:hAnsi="Tahoma" w:cs="Tahoma"/>
                <w:bCs/>
                <w:sz w:val="20"/>
                <w:szCs w:val="20"/>
                <w:lang w:val="sr-Cyrl-BA"/>
              </w:rPr>
              <w:t>.</w:t>
            </w:r>
          </w:p>
          <w:p w:rsidR="009B3B05" w:rsidRPr="00601517" w:rsidRDefault="009B3B05" w:rsidP="009B3B05">
            <w:pPr>
              <w:spacing w:line="0" w:lineRule="atLeast"/>
              <w:ind w:firstLine="0"/>
              <w:rPr>
                <w:rFonts w:ascii="Tahoma" w:hAnsi="Tahoma" w:cs="Tahoma"/>
                <w:b/>
                <w:bCs/>
                <w:sz w:val="24"/>
                <w:szCs w:val="24"/>
                <w:u w:val="single"/>
                <w:lang w:val="sr-Latn-RS"/>
              </w:rPr>
            </w:pPr>
            <w:r w:rsidRPr="00601517">
              <w:rPr>
                <w:rFonts w:ascii="Tahoma" w:hAnsi="Tahoma" w:cs="Tahoma"/>
                <w:b/>
                <w:bCs/>
                <w:sz w:val="24"/>
                <w:szCs w:val="24"/>
                <w:u w:val="single"/>
                <w:lang w:val="sr-Latn-RS"/>
              </w:rPr>
              <w:t xml:space="preserve">Број обавјештења о реализацији имовине </w:t>
            </w:r>
            <w:r w:rsidR="00601517" w:rsidRPr="00601517">
              <w:rPr>
                <w:rFonts w:ascii="Tahoma" w:hAnsi="Tahoma" w:cs="Tahoma"/>
                <w:b/>
                <w:bCs/>
                <w:sz w:val="24"/>
                <w:szCs w:val="24"/>
                <w:u w:val="single"/>
                <w:lang w:val="sr-Cyrl-BA"/>
              </w:rPr>
              <w:t>1449</w:t>
            </w:r>
            <w:r w:rsidR="007363C3" w:rsidRPr="00601517">
              <w:rPr>
                <w:rFonts w:ascii="Tahoma" w:hAnsi="Tahoma" w:cs="Tahoma"/>
                <w:b/>
                <w:bCs/>
                <w:sz w:val="24"/>
                <w:szCs w:val="24"/>
                <w:u w:val="single"/>
                <w:lang w:val="sr-Latn-RS"/>
              </w:rPr>
              <w:t>-26</w:t>
            </w:r>
          </w:p>
          <w:p w:rsidR="00C73830" w:rsidRPr="003215BC" w:rsidRDefault="00C73830" w:rsidP="009B3B05">
            <w:pPr>
              <w:spacing w:line="0" w:lineRule="atLeast"/>
              <w:ind w:firstLine="0"/>
              <w:rPr>
                <w:rFonts w:ascii="Tahoma" w:eastAsia="Calibri" w:hAnsi="Tahoma" w:cs="Tahoma"/>
                <w:sz w:val="24"/>
                <w:szCs w:val="24"/>
                <w:lang w:val="sr-Cyrl-BA"/>
              </w:rPr>
            </w:pPr>
          </w:p>
          <w:p w:rsidR="00CF2E64" w:rsidRDefault="00B05A4B" w:rsidP="009B3B05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Понуде се подносе од дана почетка подношења понуда до дана завршетка подношења понуда. </w:t>
            </w:r>
          </w:p>
          <w:p w:rsidR="00CF2E64" w:rsidRDefault="00B05A4B" w:rsidP="009B3B05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Понуде се подносе попуњавањем образаца из списка који је наведен у овом Документу. </w:t>
            </w:r>
          </w:p>
          <w:p w:rsidR="00B05A4B" w:rsidRPr="00BE4FCA" w:rsidRDefault="00B05A4B" w:rsidP="009B3B05">
            <w:pPr>
              <w:spacing w:line="240" w:lineRule="auto"/>
              <w:ind w:firstLine="0"/>
              <w:rPr>
                <w:rFonts w:ascii="Tahoma" w:eastAsia="Calibri" w:hAnsi="Tahoma" w:cs="Tahoma"/>
                <w:lang w:val="ru-RU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Понуде које су достављене</w:t>
            </w:r>
            <w:r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>након истека рока за подношење понуда неће се регистровати.</w:t>
            </w:r>
          </w:p>
        </w:tc>
      </w:tr>
      <w:tr w:rsidR="00B05A4B" w:rsidRPr="00A828B4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2.3.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Рок важења понуде 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Деведесет (90) дана.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lastRenderedPageBreak/>
              <w:t>2.4.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Језик понуде</w:t>
            </w:r>
          </w:p>
        </w:tc>
        <w:tc>
          <w:tcPr>
            <w:tcW w:w="11031" w:type="dxa"/>
          </w:tcPr>
          <w:p w:rsidR="00B05A4B" w:rsidRPr="00BE4FCA" w:rsidRDefault="00B05A4B" w:rsidP="00B05A4B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Понуда понуђача, као и сва коресподенција и документација која се односи на предмет реализације имовине саставља се на </w:t>
            </w:r>
            <w:r>
              <w:rPr>
                <w:rFonts w:ascii="Tahoma" w:eastAsia="Calibri" w:hAnsi="Tahoma" w:cs="Tahoma"/>
                <w:lang w:val="sr-Cyrl-BA"/>
              </w:rPr>
              <w:t>српском језику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2.5.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Трошкови учешћа у поступку реализације имовине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Понуђач сноси све трошкове у вези припреме и подношења понуде</w:t>
            </w:r>
            <w:r w:rsidRPr="00A828B4" w:rsidDel="00180FA7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>. Организатор поступка не сноси одговорност и није одговоран за такве трошкове независно од карактера и резултата</w:t>
            </w:r>
            <w:r w:rsidRPr="00BE4FCA">
              <w:rPr>
                <w:rFonts w:ascii="Tahoma" w:eastAsia="Calibri" w:hAnsi="Tahoma" w:cs="Tahoma"/>
                <w:b/>
                <w:lang w:val="ru-RU" w:eastAsia="ru-RU"/>
              </w:rPr>
              <w:t xml:space="preserve"> </w:t>
            </w:r>
            <w:r w:rsidRPr="00BE4FCA">
              <w:rPr>
                <w:rFonts w:ascii="Tahoma" w:eastAsia="Calibri" w:hAnsi="Tahoma" w:cs="Tahoma"/>
                <w:lang w:val="ru-RU" w:eastAsia="ru-RU"/>
              </w:rPr>
              <w:t>поступка</w:t>
            </w:r>
            <w:r w:rsidRPr="00A828B4">
              <w:rPr>
                <w:rFonts w:ascii="Tahoma" w:eastAsia="Calibri" w:hAnsi="Tahoma" w:cs="Tahoma"/>
                <w:lang w:val="sr-Cyrl-BA"/>
              </w:rPr>
              <w:t>.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2.6.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Мјесто подношења понуда </w:t>
            </w:r>
          </w:p>
        </w:tc>
        <w:tc>
          <w:tcPr>
            <w:tcW w:w="11031" w:type="dxa"/>
          </w:tcPr>
          <w:p w:rsidR="00B05A4B" w:rsidRPr="009B3B05" w:rsidRDefault="009B3B05" w:rsidP="009B3B05">
            <w:pPr>
              <w:spacing w:line="0" w:lineRule="atLeast"/>
              <w:ind w:firstLine="0"/>
              <w:rPr>
                <w:rFonts w:ascii="Tahoma" w:eastAsia="Calibri" w:hAnsi="Tahoma" w:cs="Tahoma"/>
                <w:lang w:val="sr-Latn-BA"/>
              </w:rPr>
            </w:pPr>
            <w:r>
              <w:rPr>
                <w:rFonts w:ascii="Tahoma" w:eastAsia="Calibri" w:hAnsi="Tahoma" w:cs="Tahoma"/>
                <w:b/>
                <w:lang w:val="sr-Cyrl-BA"/>
              </w:rPr>
              <w:t>Понуде се достављају искључиво путем званичне интернет странице</w:t>
            </w:r>
            <w:r>
              <w:rPr>
                <w:rFonts w:ascii="Tahoma" w:eastAsia="Calibri" w:hAnsi="Tahoma" w:cs="Tahoma"/>
                <w:b/>
                <w:lang w:val="sr-Latn-BA"/>
              </w:rPr>
              <w:t xml:space="preserve"> „ОПТИМА Групе</w:t>
            </w:r>
            <w:r w:rsidRPr="00A77EA3">
              <w:rPr>
                <w:rFonts w:ascii="Tahoma" w:eastAsia="Calibri" w:hAnsi="Tahoma" w:cs="Tahoma"/>
                <w:b/>
                <w:lang w:val="sr-Latn-BA"/>
              </w:rPr>
              <w:t xml:space="preserve">“ </w:t>
            </w:r>
            <w:r>
              <w:rPr>
                <w:rFonts w:ascii="Tahoma" w:eastAsia="Calibri" w:hAnsi="Tahoma" w:cs="Tahoma"/>
                <w:b/>
                <w:lang w:val="sr-Latn-BA"/>
              </w:rPr>
              <w:t xml:space="preserve">д.о.о. </w:t>
            </w:r>
            <w:r>
              <w:rPr>
                <w:rFonts w:ascii="Tahoma" w:eastAsia="Calibri" w:hAnsi="Tahoma" w:cs="Tahoma"/>
                <w:b/>
                <w:lang w:val="sr-Cyrl-BA"/>
              </w:rPr>
              <w:t>Бања Лука</w:t>
            </w:r>
            <w:r>
              <w:rPr>
                <w:rFonts w:ascii="Tahoma" w:eastAsia="Calibri" w:hAnsi="Tahoma" w:cs="Tahoma"/>
                <w:lang w:val="sr-Latn-BA"/>
              </w:rPr>
              <w:t xml:space="preserve"> (</w:t>
            </w:r>
            <w:hyperlink r:id="rId6" w:history="1">
              <w:r w:rsidRPr="006821C0">
                <w:rPr>
                  <w:rStyle w:val="Hyperlink"/>
                  <w:rFonts w:ascii="Tahoma" w:eastAsia="Calibri" w:hAnsi="Tahoma" w:cs="Tahoma"/>
                  <w:lang w:val="sr-Latn-BA"/>
                </w:rPr>
                <w:t>www.optimagrupa.net/tenderi</w:t>
              </w:r>
            </w:hyperlink>
            <w:r>
              <w:rPr>
                <w:rFonts w:ascii="Tahoma" w:eastAsia="Calibri" w:hAnsi="Tahoma" w:cs="Tahoma"/>
                <w:lang w:val="sr-Latn-BA"/>
              </w:rPr>
              <w:t xml:space="preserve">) </w:t>
            </w:r>
          </w:p>
        </w:tc>
      </w:tr>
      <w:tr w:rsidR="00B05A4B" w:rsidRPr="00CA6F06" w:rsidTr="00DC1F99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2.7.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Датум почетка подношења понуда </w:t>
            </w:r>
          </w:p>
        </w:tc>
        <w:tc>
          <w:tcPr>
            <w:tcW w:w="11031" w:type="dxa"/>
            <w:vAlign w:val="center"/>
          </w:tcPr>
          <w:p w:rsidR="00B05A4B" w:rsidRPr="00C73830" w:rsidRDefault="007363C3" w:rsidP="00DC1F9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Latn-BA"/>
              </w:rPr>
            </w:pPr>
            <w:r>
              <w:rPr>
                <w:rFonts w:ascii="Tahoma" w:eastAsia="Calibri" w:hAnsi="Tahoma" w:cs="Tahoma"/>
                <w:lang w:val="sr-Latn-BA"/>
              </w:rPr>
              <w:t>30.01.2026.</w:t>
            </w:r>
          </w:p>
        </w:tc>
      </w:tr>
      <w:tr w:rsidR="00B05A4B" w:rsidRPr="00CA6F06" w:rsidTr="00DC1F99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CA6F06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CA6F06">
              <w:rPr>
                <w:rFonts w:ascii="Tahoma" w:eastAsia="Calibri" w:hAnsi="Tahoma" w:cs="Tahoma"/>
                <w:lang w:val="ru-RU"/>
              </w:rPr>
              <w:t>2.8.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Датум завршетка подношења понуда</w:t>
            </w:r>
          </w:p>
        </w:tc>
        <w:tc>
          <w:tcPr>
            <w:tcW w:w="11031" w:type="dxa"/>
            <w:vAlign w:val="center"/>
          </w:tcPr>
          <w:p w:rsidR="00B05A4B" w:rsidRPr="00C73830" w:rsidRDefault="007363C3" w:rsidP="00DC1F99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b/>
                <w:sz w:val="24"/>
                <w:szCs w:val="24"/>
                <w:lang w:val="ru-RU"/>
              </w:rPr>
            </w:pPr>
            <w:r>
              <w:rPr>
                <w:rFonts w:ascii="Tahoma" w:eastAsia="Calibri" w:hAnsi="Tahoma" w:cs="Tahoma"/>
                <w:b/>
                <w:sz w:val="24"/>
                <w:szCs w:val="24"/>
                <w:lang w:val="sr-Cyrl-BA"/>
              </w:rPr>
              <w:t>16.02.2026</w:t>
            </w:r>
            <w:r w:rsidR="00230224" w:rsidRPr="00C73830">
              <w:rPr>
                <w:rFonts w:ascii="Tahoma" w:eastAsia="Calibri" w:hAnsi="Tahoma" w:cs="Tahoma"/>
                <w:b/>
                <w:sz w:val="24"/>
                <w:szCs w:val="24"/>
                <w:lang w:val="sr-Cyrl-BA"/>
              </w:rPr>
              <w:t>.</w:t>
            </w:r>
            <w:r w:rsidR="00B05A4B" w:rsidRPr="00C73830">
              <w:rPr>
                <w:rFonts w:ascii="Tahoma" w:eastAsia="Calibri" w:hAnsi="Tahoma" w:cs="Tahoma"/>
                <w:b/>
                <w:sz w:val="24"/>
                <w:szCs w:val="24"/>
                <w:lang w:val="ru-RU"/>
              </w:rPr>
              <w:t xml:space="preserve"> до 16:00 часова</w:t>
            </w:r>
          </w:p>
        </w:tc>
      </w:tr>
      <w:tr w:rsidR="00B05A4B" w:rsidRPr="0032636A" w:rsidTr="009B3B05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EC356D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EC356D">
              <w:rPr>
                <w:rFonts w:ascii="Tahoma" w:eastAsia="Calibri" w:hAnsi="Tahoma" w:cs="Tahoma"/>
                <w:lang w:val="ru-RU"/>
              </w:rPr>
              <w:t>2.9.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Датум разматрања понуда и регистрације учесника </w:t>
            </w:r>
          </w:p>
        </w:tc>
        <w:tc>
          <w:tcPr>
            <w:tcW w:w="11031" w:type="dxa"/>
            <w:vAlign w:val="center"/>
          </w:tcPr>
          <w:p w:rsidR="00B05A4B" w:rsidRPr="00BE4FCA" w:rsidRDefault="00B05A4B" w:rsidP="009B3B05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У складу са Правилником о поступку реализације имовине.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EC356D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EC356D">
              <w:rPr>
                <w:rFonts w:ascii="Tahoma" w:eastAsia="Calibri" w:hAnsi="Tahoma" w:cs="Tahoma"/>
                <w:lang w:val="ru-RU"/>
              </w:rPr>
              <w:t>2.10.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Датум лицитације (уколико се поступак реализације имовине врши по моделу лицитације)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Датум сумирања резултата</w:t>
            </w:r>
          </w:p>
        </w:tc>
        <w:tc>
          <w:tcPr>
            <w:tcW w:w="11031" w:type="dxa"/>
          </w:tcPr>
          <w:p w:rsidR="00B05A4B" w:rsidRPr="00BE4FCA" w:rsidRDefault="003D2415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У року од десет (10) радни</w:t>
            </w:r>
            <w:r w:rsidR="00945218">
              <w:rPr>
                <w:rFonts w:ascii="Tahoma" w:eastAsia="Calibri" w:hAnsi="Tahoma" w:cs="Tahoma"/>
                <w:lang w:val="sr-Cyrl-BA"/>
              </w:rPr>
              <w:t>х</w:t>
            </w:r>
            <w:r w:rsidR="002D0BAE" w:rsidRPr="00BE4FCA">
              <w:rPr>
                <w:rFonts w:ascii="Tahoma" w:eastAsia="Calibri" w:hAnsi="Tahoma" w:cs="Tahoma"/>
                <w:lang w:val="ru-RU"/>
              </w:rPr>
              <w:t xml:space="preserve"> дана од датума пријема пон</w:t>
            </w:r>
            <w:r w:rsidR="002D0BAE">
              <w:rPr>
                <w:rFonts w:ascii="Tahoma" w:eastAsia="Calibri" w:hAnsi="Tahoma" w:cs="Tahoma"/>
                <w:lang w:val="sr-Cyrl-BA"/>
              </w:rPr>
              <w:t>у</w:t>
            </w:r>
            <w:r w:rsidRPr="00BE4FCA">
              <w:rPr>
                <w:rFonts w:ascii="Tahoma" w:eastAsia="Calibri" w:hAnsi="Tahoma" w:cs="Tahoma"/>
                <w:lang w:val="ru-RU"/>
              </w:rPr>
              <w:t>да.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2.12.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Мјесто сумирања резултата</w:t>
            </w:r>
          </w:p>
        </w:tc>
        <w:tc>
          <w:tcPr>
            <w:tcW w:w="11031" w:type="dxa"/>
          </w:tcPr>
          <w:p w:rsidR="00B05A4B" w:rsidRPr="00BE4FCA" w:rsidRDefault="003D2415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„ОПТИМА ГРУПА“д.о.о., Краља Алфонса </w:t>
            </w:r>
            <w:r>
              <w:rPr>
                <w:rFonts w:ascii="Tahoma" w:eastAsia="Times New Roman" w:hAnsi="Tahoma" w:cs="Tahoma"/>
                <w:bCs/>
                <w:lang w:eastAsia="ru-RU"/>
              </w:rPr>
              <w:t>XIII</w:t>
            </w:r>
            <w:r w:rsidRPr="00BE4FCA">
              <w:rPr>
                <w:rFonts w:ascii="Tahoma" w:eastAsia="Times New Roman" w:hAnsi="Tahoma" w:cs="Tahoma"/>
                <w:bCs/>
                <w:lang w:val="ru-RU" w:eastAsia="ru-RU"/>
              </w:rPr>
              <w:t xml:space="preserve"> 37</w:t>
            </w:r>
            <w:r>
              <w:rPr>
                <w:rFonts w:ascii="Tahoma" w:eastAsia="Times New Roman" w:hAnsi="Tahoma" w:cs="Tahoma"/>
                <w:bCs/>
                <w:lang w:eastAsia="ru-RU"/>
              </w:rPr>
              <w:t>a</w:t>
            </w:r>
            <w:r w:rsidRPr="00BE4FCA">
              <w:rPr>
                <w:rFonts w:ascii="Tahoma" w:eastAsia="Times New Roman" w:hAnsi="Tahoma" w:cs="Tahoma"/>
                <w:bCs/>
                <w:lang w:val="ru-RU" w:eastAsia="ru-RU"/>
              </w:rPr>
              <w:t>, 78000 Бањалука, Република Српкса, БиХ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2.13.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Обавјештавање побједника о резултатима 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лицитације </w:t>
            </w:r>
          </w:p>
        </w:tc>
        <w:tc>
          <w:tcPr>
            <w:tcW w:w="11031" w:type="dxa"/>
          </w:tcPr>
          <w:p w:rsidR="00B05A4B" w:rsidRPr="00BE4FCA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Писано обавјеш</w:t>
            </w:r>
            <w:r w:rsidR="002D0BAE">
              <w:rPr>
                <w:rFonts w:ascii="Tahoma" w:eastAsia="Calibri" w:hAnsi="Tahoma" w:cs="Tahoma"/>
                <w:lang w:val="sr-Cyrl-BA"/>
              </w:rPr>
              <w:t>т</w:t>
            </w:r>
            <w:r w:rsidRPr="00BE4FCA">
              <w:rPr>
                <w:rFonts w:ascii="Tahoma" w:eastAsia="Calibri" w:hAnsi="Tahoma" w:cs="Tahoma"/>
                <w:lang w:val="ru-RU"/>
              </w:rPr>
              <w:t>ење се доставља побједнику поступка од стране организатора поступка реализације имовине</w:t>
            </w:r>
          </w:p>
        </w:tc>
      </w:tr>
      <w:tr w:rsidR="00B05A4B" w:rsidRPr="00C73830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2.14.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Датум истека рока за достављање учесницима образложења одредби документације о поступку реализације имовине</w:t>
            </w:r>
          </w:p>
        </w:tc>
        <w:tc>
          <w:tcPr>
            <w:tcW w:w="11031" w:type="dxa"/>
          </w:tcPr>
          <w:p w:rsidR="00C73830" w:rsidRDefault="00C73830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</w:p>
          <w:p w:rsidR="00945218" w:rsidRPr="00EC356D" w:rsidRDefault="007363C3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Latn-BA"/>
              </w:rPr>
            </w:pPr>
            <w:r>
              <w:rPr>
                <w:rFonts w:ascii="Tahoma" w:eastAsia="Calibri" w:hAnsi="Tahoma" w:cs="Tahoma"/>
                <w:lang w:val="sr-Cyrl-BA"/>
              </w:rPr>
              <w:t>16.02.2026.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C73830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C73830">
              <w:rPr>
                <w:rFonts w:ascii="Tahoma" w:eastAsia="Calibri" w:hAnsi="Tahoma" w:cs="Tahoma"/>
                <w:lang w:val="ru-RU"/>
              </w:rPr>
              <w:t>2.15.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Начин упознавања са документима и информацијом о имовини</w:t>
            </w:r>
          </w:p>
        </w:tc>
        <w:tc>
          <w:tcPr>
            <w:tcW w:w="11031" w:type="dxa"/>
          </w:tcPr>
          <w:p w:rsidR="00B05A4B" w:rsidRPr="00BE4FCA" w:rsidRDefault="002325B7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На сајту.</w:t>
            </w:r>
            <w:r w:rsidR="00B05A4B" w:rsidRPr="002325B7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 </w:t>
            </w:r>
          </w:p>
          <w:p w:rsidR="00B05A4B" w:rsidRPr="00BE4FCA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Објашњења документације у поступку реализациј</w:t>
            </w:r>
            <w:r w:rsidR="003D2415" w:rsidRPr="00BE4FCA">
              <w:rPr>
                <w:rFonts w:ascii="Tahoma" w:eastAsia="Calibri" w:hAnsi="Tahoma" w:cs="Tahoma"/>
                <w:lang w:val="ru-RU"/>
              </w:rPr>
              <w:t xml:space="preserve">е имовине на право закључивања </w:t>
            </w:r>
            <w:r w:rsidRPr="00BE4FCA">
              <w:rPr>
                <w:rFonts w:ascii="Tahoma" w:eastAsia="Calibri" w:hAnsi="Tahoma" w:cs="Tahoma"/>
                <w:lang w:val="ru-RU"/>
              </w:rPr>
              <w:t>уговора се не достављају, ако је молба за објашњење документ</w:t>
            </w:r>
            <w:r w:rsidR="002D0BAE" w:rsidRPr="00BE4FCA">
              <w:rPr>
                <w:rFonts w:ascii="Tahoma" w:eastAsia="Calibri" w:hAnsi="Tahoma" w:cs="Tahoma"/>
                <w:lang w:val="ru-RU"/>
              </w:rPr>
              <w:t>ације достављена послије датума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 наведеног у тачки 2.14. ове документације.</w:t>
            </w:r>
          </w:p>
          <w:p w:rsidR="00B05A4B" w:rsidRPr="00BE4FCA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2.16.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Потписивање </w:t>
            </w:r>
            <w:r w:rsidRPr="00230224">
              <w:rPr>
                <w:rFonts w:ascii="Tahoma" w:eastAsia="Calibri" w:hAnsi="Tahoma" w:cs="Tahoma"/>
                <w:lang w:val="sr-Cyrl-BA"/>
              </w:rPr>
              <w:t>уговора на основу резултата поступка лицитације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1. Понуђач који је изабран као побједник обавезан је да у року од 10 календарских дана од дана пријема обавјештења о избору као најповољнијег понуђ</w:t>
            </w:r>
            <w:r w:rsidR="00C73830">
              <w:rPr>
                <w:rFonts w:ascii="Tahoma" w:eastAsia="Calibri" w:hAnsi="Tahoma" w:cs="Tahoma"/>
                <w:lang w:val="sr-Cyrl-BA"/>
              </w:rPr>
              <w:t>ача приступи потписивању</w:t>
            </w:r>
            <w:r w:rsidR="00945218">
              <w:rPr>
                <w:rFonts w:ascii="Tahoma" w:eastAsia="Calibri" w:hAnsi="Tahoma" w:cs="Tahoma"/>
                <w:lang w:val="sr-Cyrl-BA"/>
              </w:rPr>
              <w:t xml:space="preserve"> уговор</w:t>
            </w:r>
            <w:r w:rsidR="00C73830">
              <w:rPr>
                <w:rFonts w:ascii="Tahoma" w:eastAsia="Calibri" w:hAnsi="Tahoma" w:cs="Tahoma"/>
                <w:lang w:val="sr-Cyrl-BA"/>
              </w:rPr>
              <w:t>а</w:t>
            </w:r>
            <w:r w:rsidRPr="00A828B4">
              <w:rPr>
                <w:rFonts w:ascii="Tahoma" w:eastAsia="Calibri" w:hAnsi="Tahoma" w:cs="Tahoma"/>
                <w:lang w:val="sr-Cyrl-BA"/>
              </w:rPr>
              <w:t>.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2. Ако важећи закони Републике Српске и оснивачки акти Инцијатора поступка реализације имовине прописују претходно усаглашавање (одобравање, усвајање) уговора од стране надлежних органа Инцијатора (Оснивач, скупштина акционара, управни одбор и сл.), такав уговор ће се потписати са побједником у поступку тек након што надлежни органи Инцијатора</w:t>
            </w:r>
            <w:r w:rsidRPr="00A828B4" w:rsidDel="00526F70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усагласе (одобре, усвоје) уговор.  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3. У случају да побједник у поступку реализације имовине одустане од потписивања уговора Инцијатор поступка реализације имовине  има право да по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 сопственом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избору примјени једну или неколико следећих радњи:</w:t>
            </w:r>
          </w:p>
          <w:p w:rsidR="00B05A4B" w:rsidRPr="00210988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а) </w:t>
            </w:r>
            <w:r w:rsidRPr="00BE4FCA">
              <w:rPr>
                <w:rFonts w:ascii="Tahoma" w:eastAsia="Calibri" w:hAnsi="Tahoma" w:cs="Tahoma"/>
                <w:lang w:val="ru-RU"/>
              </w:rPr>
              <w:t>закључи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уговор о закупу са другим понуђачем који је заузео друго мјесто и да са њим одржи преговоре о повећању његовог понуђеног износа цијене. У случају да и други понуђач одустане од закључивања </w:t>
            </w:r>
            <w:r w:rsidRPr="00A828B4">
              <w:rPr>
                <w:rFonts w:ascii="Tahoma" w:eastAsia="Calibri" w:hAnsi="Tahoma" w:cs="Tahoma"/>
                <w:lang w:val="sr-Cyrl-BA"/>
              </w:rPr>
              <w:lastRenderedPageBreak/>
              <w:t xml:space="preserve">уговора под условима из његове понуде (након преговора и поновног бирања) према таквом понуђачу ће се такође примјењивати услови које су предвиђени овим поглављем Документа (ова процедура се може примјењивати редоследом према свим понуђачима који нису одустали од учешћа </w:t>
            </w:r>
            <w:r w:rsidRPr="00210988">
              <w:rPr>
                <w:rFonts w:ascii="Tahoma" w:eastAsia="Calibri" w:hAnsi="Tahoma" w:cs="Tahoma"/>
                <w:lang w:val="sr-Cyrl-BA"/>
              </w:rPr>
              <w:t xml:space="preserve">у поступку закупа);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б) </w:t>
            </w:r>
            <w:r w:rsidRPr="00BE4FCA">
              <w:rPr>
                <w:rFonts w:ascii="Tahoma" w:eastAsia="Calibri" w:hAnsi="Tahoma" w:cs="Tahoma"/>
                <w:lang w:val="ru-RU"/>
              </w:rPr>
              <w:t>спроведе</w:t>
            </w:r>
            <w:r w:rsidRPr="00A828B4" w:rsidDel="004A6274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поново поступак реализације имовине;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в)  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одустане од </w:t>
            </w:r>
            <w:r w:rsidRPr="00A828B4">
              <w:rPr>
                <w:rFonts w:ascii="Tahoma" w:eastAsia="Calibri" w:hAnsi="Tahoma" w:cs="Tahoma"/>
                <w:lang w:val="sr-Cyrl-BA"/>
              </w:rPr>
              <w:t>закључивање уговора и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 заврши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поступак;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г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) </w:t>
            </w:r>
            <w:r w:rsidRPr="00A828B4">
              <w:rPr>
                <w:rFonts w:ascii="Tahoma" w:eastAsia="Calibri" w:hAnsi="Tahoma" w:cs="Tahoma"/>
                <w:lang w:val="sr-Cyrl-BA"/>
              </w:rPr>
              <w:t>поднесе тужбу у циљу приморавања таквог лица да закључи уговор и/или да надокнади штету која је настала одустајањем од закључивања уговора; .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д) активира достављену гаранцију;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4. Под одустајањем побједника од закључивања уговора подразумијева се: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а)</w:t>
            </w:r>
            <w:r w:rsidRPr="00A828B4">
              <w:rPr>
                <w:rFonts w:ascii="Tahoma" w:eastAsia="Calibri" w:hAnsi="Tahoma" w:cs="Tahoma"/>
                <w:lang w:val="sr-Cyrl-BA"/>
              </w:rPr>
              <w:tab/>
              <w:t>директно писано обавјештење о одустајању од закључивања уговора;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б)</w:t>
            </w:r>
            <w:r w:rsidRPr="00A828B4">
              <w:rPr>
                <w:rFonts w:ascii="Tahoma" w:eastAsia="Calibri" w:hAnsi="Tahoma" w:cs="Tahoma"/>
                <w:lang w:val="sr-Cyrl-BA"/>
              </w:rPr>
              <w:tab/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недостављање </w:t>
            </w:r>
            <w:r w:rsidR="00945218" w:rsidRPr="00BE4FCA">
              <w:rPr>
                <w:rFonts w:ascii="Tahoma" w:eastAsia="Calibri" w:hAnsi="Tahoma" w:cs="Tahoma"/>
                <w:lang w:val="ru-RU"/>
              </w:rPr>
              <w:t>нацрта уговора од стране понуђа</w:t>
            </w:r>
            <w:r w:rsidR="00945218">
              <w:rPr>
                <w:rFonts w:ascii="Tahoma" w:eastAsia="Calibri" w:hAnsi="Tahoma" w:cs="Tahoma"/>
                <w:lang w:val="sr-Cyrl-BA"/>
              </w:rPr>
              <w:t>ч</w:t>
            </w:r>
            <w:r w:rsidRPr="00BE4FCA">
              <w:rPr>
                <w:rFonts w:ascii="Tahoma" w:eastAsia="Calibri" w:hAnsi="Tahoma" w:cs="Tahoma"/>
                <w:lang w:val="ru-RU"/>
              </w:rPr>
              <w:t>а у предвиђеном року (уколико је нацрт уговора објављен као саставни дио документације о поступку реализације имовине)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;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в)</w:t>
            </w:r>
            <w:r w:rsidRPr="00A828B4">
              <w:rPr>
                <w:rFonts w:ascii="Tahoma" w:eastAsia="Calibri" w:hAnsi="Tahoma" w:cs="Tahoma"/>
                <w:lang w:val="sr-Cyrl-BA"/>
              </w:rPr>
              <w:tab/>
              <w:t xml:space="preserve">недостављање гаранције на извршење уговора у складу са </w:t>
            </w:r>
            <w:r w:rsidRPr="00BE4FCA">
              <w:rPr>
                <w:rFonts w:ascii="Tahoma" w:eastAsia="Calibri" w:hAnsi="Tahoma" w:cs="Tahoma"/>
                <w:lang w:val="ru-RU"/>
              </w:rPr>
              <w:t>утврђеним условима у документацији</w:t>
            </w:r>
            <w:r w:rsidR="00945218">
              <w:rPr>
                <w:rFonts w:ascii="Tahoma" w:eastAsia="Calibri" w:hAnsi="Tahoma" w:cs="Tahoma"/>
                <w:lang w:val="sr-Cyrl-BA"/>
              </w:rPr>
              <w:t>,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 </w:t>
            </w:r>
          </w:p>
          <w:p w:rsidR="00B05A4B" w:rsidRPr="00A828B4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г)</w:t>
            </w:r>
            <w:r w:rsidRPr="00A828B4">
              <w:rPr>
                <w:rFonts w:ascii="Tahoma" w:eastAsia="Calibri" w:hAnsi="Tahoma" w:cs="Tahoma"/>
                <w:lang w:val="sr-Cyrl-BA"/>
              </w:rPr>
              <w:tab/>
              <w:t xml:space="preserve">колизија одредби из уговора и неусклађеност одредби са одредбама из документације о поступку реализације имовине и (или) са одредбама из понуде понуђача (након преговора и поновног бирања ако је проведено), као и неусклађеност са условима који су постигнути након преговора; </w:t>
            </w:r>
          </w:p>
          <w:p w:rsidR="00B05A4B" w:rsidRPr="00BE4FCA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д) недостављање уговора у складу са тачком 2.1. овог Документа (уколик</w:t>
            </w:r>
            <w:r w:rsidR="00BE4FCA">
              <w:rPr>
                <w:rFonts w:ascii="Tahoma" w:eastAsia="Calibri" w:hAnsi="Tahoma" w:cs="Tahoma"/>
                <w:lang w:val="sr-Latn-BA"/>
              </w:rPr>
              <w:t>o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 је нацрт уговора објављаен као саставни дио документације) или достављање уговора који није усклађен са примјерком  уговора који је потписан од стране побједника.</w:t>
            </w:r>
          </w:p>
          <w:p w:rsidR="00B05A4B" w:rsidRPr="00BE4FCA" w:rsidRDefault="00B05A4B" w:rsidP="00E94701">
            <w:pPr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</w:tc>
      </w:tr>
      <w:tr w:rsidR="00B05A4B" w:rsidRPr="0032636A" w:rsidTr="00E94701">
        <w:trPr>
          <w:gridBefore w:val="1"/>
          <w:gridAfter w:val="1"/>
          <w:wBefore w:w="7" w:type="dxa"/>
          <w:wAfter w:w="7" w:type="dxa"/>
        </w:trPr>
        <w:tc>
          <w:tcPr>
            <w:tcW w:w="15617" w:type="dxa"/>
            <w:gridSpan w:val="3"/>
          </w:tcPr>
          <w:p w:rsidR="00B05A4B" w:rsidRPr="00BE4FCA" w:rsidRDefault="00B05A4B" w:rsidP="00E94701">
            <w:pPr>
              <w:spacing w:line="240" w:lineRule="auto"/>
              <w:ind w:firstLine="0"/>
              <w:jc w:val="center"/>
              <w:outlineLvl w:val="1"/>
              <w:rPr>
                <w:rFonts w:ascii="Tahoma" w:eastAsia="Calibri" w:hAnsi="Tahoma" w:cs="Tahoma"/>
                <w:b/>
                <w:u w:val="single"/>
                <w:lang w:val="ru-RU"/>
              </w:rPr>
            </w:pPr>
            <w:r w:rsidRPr="00BE4FCA">
              <w:rPr>
                <w:rFonts w:ascii="Tahoma" w:eastAsia="Times New Roman" w:hAnsi="Tahoma" w:cs="Tahoma"/>
                <w:b/>
                <w:bCs/>
                <w:u w:val="single"/>
                <w:lang w:val="ru-RU" w:eastAsia="ru-RU"/>
              </w:rPr>
              <w:lastRenderedPageBreak/>
              <w:t xml:space="preserve">Дио бр. 3. Захтјеви за учеснике </w:t>
            </w:r>
            <w:r w:rsidRPr="00BE4FCA">
              <w:rPr>
                <w:rFonts w:ascii="Tahoma" w:eastAsia="Calibri" w:hAnsi="Tahoma" w:cs="Tahoma"/>
                <w:b/>
                <w:u w:val="single"/>
                <w:lang w:val="ru-RU"/>
              </w:rPr>
              <w:t>процедуре продаје</w:t>
            </w:r>
          </w:p>
          <w:p w:rsidR="00990886" w:rsidRPr="00BE4FCA" w:rsidRDefault="00990886" w:rsidP="00E94701">
            <w:pPr>
              <w:spacing w:line="240" w:lineRule="auto"/>
              <w:ind w:firstLine="0"/>
              <w:jc w:val="center"/>
              <w:outlineLvl w:val="1"/>
              <w:rPr>
                <w:rFonts w:ascii="Tahoma" w:eastAsia="Times New Roman" w:hAnsi="Tahoma" w:cs="Tahoma"/>
                <w:b/>
                <w:bCs/>
                <w:u w:val="single"/>
                <w:lang w:val="ru-RU" w:eastAsia="ru-RU"/>
              </w:rPr>
            </w:pPr>
          </w:p>
        </w:tc>
        <w:tc>
          <w:tcPr>
            <w:tcW w:w="15617" w:type="dxa"/>
          </w:tcPr>
          <w:p w:rsidR="00B05A4B" w:rsidRPr="00A828B4" w:rsidRDefault="00B05A4B" w:rsidP="00E94701">
            <w:pPr>
              <w:spacing w:line="240" w:lineRule="auto"/>
              <w:ind w:firstLine="0"/>
              <w:jc w:val="center"/>
              <w:outlineLvl w:val="1"/>
              <w:rPr>
                <w:rFonts w:ascii="Tahoma" w:eastAsia="Times New Roman" w:hAnsi="Tahoma" w:cs="Tahoma"/>
                <w:b/>
                <w:bCs/>
                <w:u w:val="single"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/>
                <w:bCs/>
                <w:u w:val="single"/>
                <w:lang w:val="sr-Cyrl-BA" w:eastAsia="ru-RU"/>
              </w:rPr>
              <w:t xml:space="preserve">Поглавље бр. 3 Услови за учешће на лицитацији </w:t>
            </w:r>
          </w:p>
        </w:tc>
      </w:tr>
      <w:tr w:rsidR="00B05A4B" w:rsidRPr="00A828B4" w:rsidTr="00E94701">
        <w:trPr>
          <w:gridBefore w:val="1"/>
          <w:gridAfter w:val="2"/>
          <w:wBefore w:w="7" w:type="dxa"/>
          <w:wAfter w:w="15624" w:type="dxa"/>
        </w:trPr>
        <w:tc>
          <w:tcPr>
            <w:tcW w:w="952" w:type="dxa"/>
          </w:tcPr>
          <w:p w:rsidR="00B05A4B" w:rsidRPr="00A828B4" w:rsidRDefault="00B05A4B" w:rsidP="00E94701">
            <w:pPr>
              <w:spacing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A828B4">
              <w:rPr>
                <w:rFonts w:ascii="Tahoma" w:eastAsia="Calibri" w:hAnsi="Tahoma" w:cs="Tahoma"/>
              </w:rPr>
              <w:t>3.1.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Списак докумената које доставља понуђач</w:t>
            </w:r>
          </w:p>
        </w:tc>
        <w:tc>
          <w:tcPr>
            <w:tcW w:w="11031" w:type="dxa"/>
          </w:tcPr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u w:val="single"/>
                <w:lang w:val="sr-Cyrl-BA"/>
              </w:rPr>
            </w:pPr>
            <w:r w:rsidRPr="00A828B4">
              <w:rPr>
                <w:rFonts w:ascii="Tahoma" w:eastAsia="Calibri" w:hAnsi="Tahoma" w:cs="Tahoma"/>
                <w:u w:val="single"/>
                <w:lang w:val="sr-Cyrl-BA"/>
              </w:rPr>
              <w:t>Физичка лица: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копија личних докумената;  </w:t>
            </w:r>
          </w:p>
          <w:p w:rsidR="00B05A4B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писана сагласност супруга/супруге за закључивање посла или пуномоћ супруга/супруге овјерена од стране нотара (у случају да је предмет реализације некретнина). </w:t>
            </w:r>
          </w:p>
          <w:p w:rsidR="00210988" w:rsidRPr="00A828B4" w:rsidRDefault="00210988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u w:val="single"/>
                <w:lang w:val="sr-Cyrl-BA"/>
              </w:rPr>
            </w:pPr>
            <w:r w:rsidRPr="00A828B4">
              <w:rPr>
                <w:rFonts w:ascii="Tahoma" w:eastAsia="Calibri" w:hAnsi="Tahoma" w:cs="Tahoma"/>
                <w:u w:val="single"/>
                <w:lang w:val="sr-Cyrl-BA"/>
              </w:rPr>
              <w:t>Самостални предузетници: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 - копија личних докумената; 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- писана сагласност супруга/супруге за закључивање посла или пуномоћ супруга/супруге овјерена од стране нотара (у случају да је предмет реализације некретнина).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копија Потврде о државној регистрацији самосталног предузетника;  </w:t>
            </w:r>
          </w:p>
          <w:p w:rsidR="00210988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- копија пореске пријаве самосталног предузетника у надлежном пореском органу.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u w:val="single"/>
                <w:lang w:val="sr-Cyrl-BA"/>
              </w:rPr>
            </w:pPr>
            <w:r w:rsidRPr="00A828B4">
              <w:rPr>
                <w:rFonts w:ascii="Tahoma" w:eastAsia="Calibri" w:hAnsi="Tahoma" w:cs="Tahoma"/>
                <w:u w:val="single"/>
                <w:lang w:val="sr-Cyrl-BA"/>
              </w:rPr>
              <w:t xml:space="preserve">Правна лица: 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- копија Статута;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- Извод (рјешење) из надлежног судског регистра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; </w:t>
            </w:r>
          </w:p>
          <w:p w:rsidR="004F164E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- копија пореске пријаве правног ли</w:t>
            </w:r>
            <w:r w:rsidR="004F164E">
              <w:rPr>
                <w:rFonts w:ascii="Tahoma" w:eastAsia="Calibri" w:hAnsi="Tahoma" w:cs="Tahoma"/>
                <w:lang w:val="sr-Cyrl-BA"/>
              </w:rPr>
              <w:t>ца у надлежном пореском органу.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lastRenderedPageBreak/>
              <w:t xml:space="preserve">- Копија документа који потврђује овлаштење инокосног извршног органа за потписивање докумената, а у случају да се документ потписује по пуномоћи потребна је копија пуномоћи на основу које лице потписује документе.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Ако је понуда и (или) документи који су јој приложени (укључујући и електронске) потписани од стране више лица, у том случају понуђач мора доставити пуномоћ за свако посебно лице које је потписало понуду и (или) документе који јој се прилажу.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Копија 1. и 2. странице личне карте лица или пасоша (ако је лице странац) које је потписало уговор.   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Копија годишњег рачуноводственог (финансијског) извјештаја за последњи извјештајни период. </w:t>
            </w:r>
          </w:p>
          <w:p w:rsidR="00B05A4B" w:rsidRPr="00A828B4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 xml:space="preserve">- </w:t>
            </w:r>
            <w:r w:rsidRPr="00BE4FCA">
              <w:rPr>
                <w:rFonts w:ascii="Tahoma" w:eastAsia="Calibri" w:hAnsi="Tahoma" w:cs="Tahoma"/>
                <w:lang w:val="ru-RU"/>
              </w:rPr>
              <w:t>Одлуку</w:t>
            </w:r>
            <w:r w:rsidRPr="00A828B4" w:rsidDel="004D490C">
              <w:rPr>
                <w:rFonts w:ascii="Tahoma" w:eastAsia="Calibri" w:hAnsi="Tahoma" w:cs="Tahoma"/>
                <w:lang w:val="sr-Cyrl-BA"/>
              </w:rPr>
              <w:t xml:space="preserve"> </w:t>
            </w:r>
            <w:r w:rsidRPr="00A828B4">
              <w:rPr>
                <w:rFonts w:ascii="Tahoma" w:eastAsia="Calibri" w:hAnsi="Tahoma" w:cs="Tahoma"/>
                <w:lang w:val="sr-Cyrl-BA"/>
              </w:rPr>
              <w:t xml:space="preserve">о одобрењу закључивања посла (писано одобрење одговарајућег управног органа понуђача на основу кога понуђач има право стицања имовине ако се такво одобрење захтјева у складу са оснивачким актима (овјерено од стране нотара).  </w:t>
            </w:r>
          </w:p>
          <w:p w:rsidR="00B05A4B" w:rsidRDefault="00B05A4B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  <w:r w:rsidRPr="00A828B4">
              <w:rPr>
                <w:rFonts w:ascii="Tahoma" w:eastAsia="Calibri" w:hAnsi="Tahoma" w:cs="Tahoma"/>
                <w:lang w:val="sr-Cyrl-BA"/>
              </w:rPr>
              <w:t>Свака страница докумената који се достављају са понудом мора бити нумерисана. Свим овим документима се прилаже Опис (</w:t>
            </w:r>
            <w:r>
              <w:rPr>
                <w:rFonts w:ascii="Tahoma" w:eastAsia="Calibri" w:hAnsi="Tahoma" w:cs="Tahoma"/>
                <w:lang w:val="sr-Cyrl-BA"/>
              </w:rPr>
              <w:t>Прилог бр. 9)</w:t>
            </w:r>
            <w:r w:rsidRPr="00A828B4">
              <w:rPr>
                <w:rFonts w:ascii="Tahoma" w:eastAsia="Calibri" w:hAnsi="Tahoma" w:cs="Tahoma"/>
                <w:lang w:val="sr-Cyrl-BA"/>
              </w:rPr>
              <w:t>).</w:t>
            </w:r>
          </w:p>
          <w:p w:rsidR="00990886" w:rsidRDefault="00990886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  <w:lang w:val="sr-Cyrl-BA"/>
              </w:rPr>
            </w:pPr>
          </w:p>
          <w:p w:rsidR="00990886" w:rsidRPr="00A828B4" w:rsidRDefault="00990886" w:rsidP="00E94701">
            <w:pPr>
              <w:keepLines/>
              <w:spacing w:line="240" w:lineRule="auto"/>
              <w:ind w:firstLine="0"/>
              <w:rPr>
                <w:rFonts w:ascii="Tahoma" w:eastAsia="Calibri" w:hAnsi="Tahoma" w:cs="Tahoma"/>
              </w:rPr>
            </w:pPr>
          </w:p>
        </w:tc>
      </w:tr>
      <w:tr w:rsidR="00B05A4B" w:rsidRPr="0032636A" w:rsidTr="00E94701">
        <w:tc>
          <w:tcPr>
            <w:tcW w:w="15624" w:type="dxa"/>
            <w:gridSpan w:val="4"/>
          </w:tcPr>
          <w:p w:rsidR="00B05A4B" w:rsidRPr="00BE4FCA" w:rsidRDefault="00B05A4B" w:rsidP="00E94701">
            <w:pPr>
              <w:spacing w:before="100" w:beforeAutospacing="1" w:after="100" w:afterAutospacing="1" w:line="240" w:lineRule="auto"/>
              <w:ind w:firstLine="0"/>
              <w:jc w:val="center"/>
              <w:outlineLvl w:val="1"/>
              <w:rPr>
                <w:rFonts w:ascii="Tahoma" w:eastAsia="Times New Roman" w:hAnsi="Tahoma" w:cs="Tahoma"/>
                <w:bCs/>
                <w:u w:val="single"/>
                <w:lang w:val="ru-RU"/>
              </w:rPr>
            </w:pPr>
            <w:r w:rsidRPr="00BE4FCA">
              <w:rPr>
                <w:rFonts w:ascii="Tahoma" w:eastAsia="Times New Roman" w:hAnsi="Tahoma" w:cs="Tahoma"/>
                <w:b/>
                <w:bCs/>
                <w:u w:val="single"/>
                <w:lang w:val="ru-RU" w:eastAsia="ru-RU"/>
              </w:rPr>
              <w:lastRenderedPageBreak/>
              <w:t>Дио бр. 4. Услови извршења уговора</w:t>
            </w:r>
          </w:p>
        </w:tc>
        <w:tc>
          <w:tcPr>
            <w:tcW w:w="15624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center"/>
              <w:outlineLvl w:val="1"/>
              <w:rPr>
                <w:rFonts w:ascii="Tahoma" w:eastAsia="Times New Roman" w:hAnsi="Tahoma" w:cs="Tahoma"/>
                <w:bCs/>
                <w:u w:val="single"/>
                <w:lang w:val="sr-Cyrl-BA"/>
              </w:rPr>
            </w:pPr>
            <w:r w:rsidRPr="00A828B4">
              <w:rPr>
                <w:rFonts w:ascii="Tahoma" w:eastAsia="Times New Roman" w:hAnsi="Tahoma" w:cs="Tahoma"/>
                <w:b/>
                <w:bCs/>
                <w:u w:val="single"/>
                <w:lang w:val="sr-Cyrl-BA" w:eastAsia="ru-RU"/>
              </w:rPr>
              <w:t>Поглавље бр. 4 Услови извршења уговора</w:t>
            </w:r>
          </w:p>
        </w:tc>
      </w:tr>
      <w:tr w:rsidR="00B05A4B" w:rsidRPr="00A828B4" w:rsidTr="00E94701">
        <w:trPr>
          <w:gridAfter w:val="2"/>
          <w:wAfter w:w="15624" w:type="dxa"/>
          <w:trHeight w:val="566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4.1.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Приједлог  уговора</w:t>
            </w:r>
          </w:p>
        </w:tc>
        <w:tc>
          <w:tcPr>
            <w:tcW w:w="11031" w:type="dxa"/>
          </w:tcPr>
          <w:p w:rsidR="00B05A4B" w:rsidRPr="00A828B4" w:rsidRDefault="003D2415" w:rsidP="00E94701">
            <w:pPr>
              <w:spacing w:before="100" w:beforeAutospacing="1" w:after="100" w:afterAutospacing="1" w:line="240" w:lineRule="auto"/>
              <w:ind w:firstLine="0"/>
              <w:outlineLvl w:val="1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Да</w:t>
            </w:r>
          </w:p>
        </w:tc>
      </w:tr>
      <w:tr w:rsidR="00B05A4B" w:rsidRPr="000971BE" w:rsidTr="00E94701">
        <w:trPr>
          <w:gridAfter w:val="2"/>
          <w:wAfter w:w="15624" w:type="dxa"/>
          <w:trHeight w:val="566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4.2.</w:t>
            </w:r>
          </w:p>
        </w:tc>
        <w:tc>
          <w:tcPr>
            <w:tcW w:w="3634" w:type="dxa"/>
          </w:tcPr>
          <w:p w:rsidR="00B05A4B" w:rsidRPr="00A828B4" w:rsidRDefault="009B3B05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Подаци о почетној цијени </w:t>
            </w:r>
            <w:r w:rsidR="00B05A4B"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 (цијена лота): </w:t>
            </w:r>
          </w:p>
        </w:tc>
        <w:tc>
          <w:tcPr>
            <w:tcW w:w="11031" w:type="dxa"/>
          </w:tcPr>
          <w:p w:rsidR="00B05A4B" w:rsidRPr="009B3B05" w:rsidRDefault="000971BE" w:rsidP="00060989">
            <w:pPr>
              <w:spacing w:after="100" w:afterAutospacing="1" w:line="240" w:lineRule="auto"/>
              <w:ind w:firstLine="0"/>
              <w:outlineLvl w:val="1"/>
              <w:rPr>
                <w:rFonts w:ascii="Tahoma" w:eastAsia="Times New Roman" w:hAnsi="Tahoma" w:cs="Tahoma"/>
                <w:bCs/>
                <w:lang w:val="sr-Cyrl-BA"/>
              </w:rPr>
            </w:pPr>
            <w:r>
              <w:rPr>
                <w:rFonts w:ascii="Tahoma" w:eastAsia="Times New Roman" w:hAnsi="Tahoma" w:cs="Tahoma"/>
                <w:bCs/>
                <w:lang w:val="sr-Cyrl-BA"/>
              </w:rPr>
              <w:t>наведени у</w:t>
            </w:r>
            <w:r w:rsidR="00060989">
              <w:rPr>
                <w:rFonts w:ascii="Tahoma" w:eastAsia="Times New Roman" w:hAnsi="Tahoma" w:cs="Tahoma"/>
                <w:bCs/>
                <w:lang w:val="sr-Cyrl-BA"/>
              </w:rPr>
              <w:t xml:space="preserve"> </w:t>
            </w:r>
            <w:r w:rsidR="009B3B05">
              <w:rPr>
                <w:rFonts w:ascii="Tahoma" w:eastAsia="Times New Roman" w:hAnsi="Tahoma" w:cs="Tahoma"/>
                <w:bCs/>
                <w:lang w:val="sr-Cyrl-BA"/>
              </w:rPr>
              <w:t>Спецификацији</w:t>
            </w:r>
          </w:p>
        </w:tc>
      </w:tr>
      <w:tr w:rsidR="00B05A4B" w:rsidRPr="0032636A" w:rsidTr="00E94701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4.3.</w:t>
            </w:r>
          </w:p>
        </w:tc>
        <w:tc>
          <w:tcPr>
            <w:tcW w:w="3634" w:type="dxa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Начин формирања цијене уговора (цијене лота) (са или без трошкова превоза, осигурања, царинских такси, пореза и других уплата) </w:t>
            </w:r>
          </w:p>
        </w:tc>
        <w:tc>
          <w:tcPr>
            <w:tcW w:w="11031" w:type="dxa"/>
          </w:tcPr>
          <w:p w:rsidR="00B05A4B" w:rsidRPr="00BE4FCA" w:rsidRDefault="003D2415" w:rsidP="00E94701">
            <w:pPr>
              <w:spacing w:before="100" w:beforeAutospacing="1" w:after="100" w:afterAutospacing="1" w:line="240" w:lineRule="auto"/>
              <w:ind w:firstLine="0"/>
              <w:outlineLvl w:val="1"/>
              <w:rPr>
                <w:rFonts w:ascii="Tahoma" w:eastAsia="Times New Roman" w:hAnsi="Tahoma" w:cs="Tahoma"/>
                <w:bCs/>
                <w:lang w:val="ru-RU"/>
              </w:rPr>
            </w:pPr>
            <w:r w:rsidRPr="00BE4FCA">
              <w:rPr>
                <w:rFonts w:ascii="Tahoma" w:eastAsia="Times New Roman" w:hAnsi="Tahoma" w:cs="Tahoma"/>
                <w:bCs/>
                <w:lang w:val="ru-RU"/>
              </w:rPr>
              <w:t>Без трошкова превоза, осигурања, царинских такси, превоза и других уплата</w:t>
            </w:r>
          </w:p>
        </w:tc>
      </w:tr>
      <w:tr w:rsidR="00B05A4B" w:rsidRPr="00A828B4" w:rsidTr="003215BC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4.4.</w:t>
            </w:r>
          </w:p>
        </w:tc>
        <w:tc>
          <w:tcPr>
            <w:tcW w:w="3634" w:type="dxa"/>
            <w:vAlign w:val="center"/>
          </w:tcPr>
          <w:p w:rsidR="00B05A4B" w:rsidRPr="00A828B4" w:rsidRDefault="00B05A4B" w:rsidP="00990886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Начин плаћања</w:t>
            </w:r>
          </w:p>
        </w:tc>
        <w:tc>
          <w:tcPr>
            <w:tcW w:w="11031" w:type="dxa"/>
            <w:vAlign w:val="center"/>
          </w:tcPr>
          <w:p w:rsidR="00B05A4B" w:rsidRPr="00A828B4" w:rsidRDefault="003D2415" w:rsidP="003215B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Жирално</w:t>
            </w:r>
          </w:p>
        </w:tc>
      </w:tr>
      <w:tr w:rsidR="00B05A4B" w:rsidRPr="0032636A" w:rsidTr="003215BC">
        <w:trPr>
          <w:gridAfter w:val="2"/>
          <w:wAfter w:w="15624" w:type="dxa"/>
          <w:trHeight w:val="608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4.5.</w:t>
            </w:r>
          </w:p>
        </w:tc>
        <w:tc>
          <w:tcPr>
            <w:tcW w:w="3634" w:type="dxa"/>
            <w:vAlign w:val="center"/>
          </w:tcPr>
          <w:p w:rsidR="00B05A4B" w:rsidRPr="00A828B4" w:rsidRDefault="00B05A4B" w:rsidP="00990886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 xml:space="preserve">Рокови и начин плаћања </w:t>
            </w:r>
          </w:p>
        </w:tc>
        <w:tc>
          <w:tcPr>
            <w:tcW w:w="11031" w:type="dxa"/>
            <w:vAlign w:val="center"/>
          </w:tcPr>
          <w:p w:rsidR="00B05A4B" w:rsidRPr="00BE4FCA" w:rsidRDefault="009B3B05" w:rsidP="003215B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>
              <w:rPr>
                <w:rFonts w:ascii="Tahoma" w:eastAsia="Calibri" w:hAnsi="Tahoma" w:cs="Tahoma"/>
                <w:lang w:val="ru-RU"/>
              </w:rPr>
              <w:t>Аванс 100% у року од 7 (седам) календарских</w:t>
            </w:r>
            <w:r w:rsidR="00AD7858" w:rsidRPr="00BE4FCA">
              <w:rPr>
                <w:rFonts w:ascii="Tahoma" w:eastAsia="Calibri" w:hAnsi="Tahoma" w:cs="Tahoma"/>
                <w:lang w:val="ru-RU"/>
              </w:rPr>
              <w:t xml:space="preserve"> дана од дана потписивања Уговора.</w:t>
            </w:r>
          </w:p>
        </w:tc>
      </w:tr>
      <w:tr w:rsidR="00B05A4B" w:rsidRPr="00A828B4" w:rsidTr="003215BC">
        <w:trPr>
          <w:gridAfter w:val="2"/>
          <w:wAfter w:w="15624" w:type="dxa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4.6.</w:t>
            </w:r>
          </w:p>
        </w:tc>
        <w:tc>
          <w:tcPr>
            <w:tcW w:w="3634" w:type="dxa"/>
            <w:vAlign w:val="center"/>
          </w:tcPr>
          <w:p w:rsidR="00B05A4B" w:rsidRPr="00A828B4" w:rsidRDefault="00B05A4B" w:rsidP="00990886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Врста средства обезбјеђења</w:t>
            </w:r>
          </w:p>
        </w:tc>
        <w:tc>
          <w:tcPr>
            <w:tcW w:w="11031" w:type="dxa"/>
            <w:vAlign w:val="center"/>
          </w:tcPr>
          <w:p w:rsidR="00B05A4B" w:rsidRPr="00A828B4" w:rsidRDefault="00AD7858" w:rsidP="003215B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Доказ о уплати аванса.</w:t>
            </w:r>
          </w:p>
        </w:tc>
      </w:tr>
      <w:tr w:rsidR="00B05A4B" w:rsidRPr="0032636A" w:rsidTr="003215BC">
        <w:trPr>
          <w:gridAfter w:val="2"/>
          <w:wAfter w:w="15624" w:type="dxa"/>
          <w:trHeight w:val="528"/>
        </w:trPr>
        <w:tc>
          <w:tcPr>
            <w:tcW w:w="959" w:type="dxa"/>
            <w:gridSpan w:val="2"/>
          </w:tcPr>
          <w:p w:rsidR="00B05A4B" w:rsidRPr="00A828B4" w:rsidRDefault="00B05A4B" w:rsidP="00E94701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4.7.</w:t>
            </w:r>
          </w:p>
        </w:tc>
        <w:tc>
          <w:tcPr>
            <w:tcW w:w="3634" w:type="dxa"/>
            <w:vAlign w:val="center"/>
          </w:tcPr>
          <w:p w:rsidR="00B05A4B" w:rsidRPr="00A828B4" w:rsidRDefault="00B05A4B" w:rsidP="00990886">
            <w:pPr>
              <w:spacing w:before="100" w:beforeAutospacing="1" w:after="100" w:after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Мјесто реализације имовине</w:t>
            </w:r>
          </w:p>
        </w:tc>
        <w:tc>
          <w:tcPr>
            <w:tcW w:w="11031" w:type="dxa"/>
            <w:vAlign w:val="center"/>
          </w:tcPr>
          <w:p w:rsidR="00B05A4B" w:rsidRPr="00BE4FCA" w:rsidRDefault="00AD7858" w:rsidP="003215B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„Рафинерија уља Модрича“ а.д. Модрича</w:t>
            </w:r>
          </w:p>
        </w:tc>
      </w:tr>
      <w:tr w:rsidR="00B05A4B" w:rsidRPr="0032636A" w:rsidTr="00E94701">
        <w:trPr>
          <w:gridAfter w:val="2"/>
          <w:wAfter w:w="15624" w:type="dxa"/>
          <w:trHeight w:val="550"/>
        </w:trPr>
        <w:tc>
          <w:tcPr>
            <w:tcW w:w="959" w:type="dxa"/>
            <w:gridSpan w:val="2"/>
          </w:tcPr>
          <w:p w:rsidR="00B05A4B" w:rsidRPr="00A828B4" w:rsidRDefault="00B05A4B" w:rsidP="00945218">
            <w:pPr>
              <w:spacing w:before="100" w:before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t>4.8.</w:t>
            </w:r>
          </w:p>
        </w:tc>
        <w:tc>
          <w:tcPr>
            <w:tcW w:w="3634" w:type="dxa"/>
          </w:tcPr>
          <w:p w:rsidR="00B05A4B" w:rsidRPr="00A828B4" w:rsidRDefault="00B05A4B" w:rsidP="00945218">
            <w:pPr>
              <w:spacing w:before="100" w:before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Услови уговора</w:t>
            </w:r>
          </w:p>
        </w:tc>
        <w:tc>
          <w:tcPr>
            <w:tcW w:w="11031" w:type="dxa"/>
          </w:tcPr>
          <w:p w:rsidR="00B05A4B" w:rsidRPr="00BE4FCA" w:rsidRDefault="00AD7858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 xml:space="preserve">Са </w:t>
            </w:r>
            <w:r w:rsidR="00945218" w:rsidRPr="00BE4FCA">
              <w:rPr>
                <w:rFonts w:ascii="Tahoma" w:eastAsia="Calibri" w:hAnsi="Tahoma" w:cs="Tahoma"/>
                <w:lang w:val="ru-RU"/>
              </w:rPr>
              <w:t>побједником тендера ће се зак</w:t>
            </w:r>
            <w:r w:rsidR="00945218">
              <w:rPr>
                <w:rFonts w:ascii="Tahoma" w:eastAsia="Calibri" w:hAnsi="Tahoma" w:cs="Tahoma"/>
                <w:lang w:val="sr-Cyrl-BA"/>
              </w:rPr>
              <w:t>љ</w:t>
            </w:r>
            <w:r w:rsidRPr="00BE4FCA">
              <w:rPr>
                <w:rFonts w:ascii="Tahoma" w:eastAsia="Calibri" w:hAnsi="Tahoma" w:cs="Tahoma"/>
                <w:lang w:val="ru-RU"/>
              </w:rPr>
              <w:t>учити купопродајни Уговор којим ће се прецизирати сви услови продаје и обавезе страна.</w:t>
            </w:r>
          </w:p>
          <w:p w:rsidR="00AD7858" w:rsidRPr="00BE4FCA" w:rsidRDefault="00AD7858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Продаја складишних залиха се врши према ниже наведеним условима:</w:t>
            </w:r>
          </w:p>
          <w:p w:rsidR="00AD7858" w:rsidRDefault="000971BE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>
              <w:rPr>
                <w:rFonts w:ascii="Tahoma" w:eastAsia="Calibri" w:hAnsi="Tahoma" w:cs="Tahoma"/>
                <w:lang w:val="ru-RU"/>
              </w:rPr>
              <w:t>П</w:t>
            </w:r>
            <w:r w:rsidR="007363C3">
              <w:rPr>
                <w:rFonts w:ascii="Tahoma" w:eastAsia="Calibri" w:hAnsi="Tahoma" w:cs="Tahoma"/>
                <w:lang w:val="sr-Cyrl-BA"/>
              </w:rPr>
              <w:t>ревоз робе је обавеза К</w:t>
            </w:r>
            <w:r w:rsidR="00230224">
              <w:rPr>
                <w:rFonts w:ascii="Tahoma" w:eastAsia="Calibri" w:hAnsi="Tahoma" w:cs="Tahoma"/>
                <w:lang w:val="sr-Cyrl-BA"/>
              </w:rPr>
              <w:t>упца</w:t>
            </w:r>
            <w:r w:rsidR="00AD7858" w:rsidRPr="00BE4FCA">
              <w:rPr>
                <w:rFonts w:ascii="Tahoma" w:eastAsia="Calibri" w:hAnsi="Tahoma" w:cs="Tahoma"/>
                <w:lang w:val="ru-RU"/>
              </w:rPr>
              <w:t>.</w:t>
            </w:r>
            <w:r w:rsidR="00230224">
              <w:rPr>
                <w:rFonts w:ascii="Tahoma" w:eastAsia="Calibri" w:hAnsi="Tahoma" w:cs="Tahoma"/>
                <w:lang w:val="sr-Cyrl-BA"/>
              </w:rPr>
              <w:t xml:space="preserve"> </w:t>
            </w:r>
          </w:p>
          <w:p w:rsidR="000971BE" w:rsidRPr="00230224" w:rsidRDefault="00C73830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>
              <w:rPr>
                <w:rFonts w:ascii="Tahoma" w:eastAsia="Calibri" w:hAnsi="Tahoma" w:cs="Tahoma"/>
                <w:lang w:val="sr-Cyrl-BA"/>
              </w:rPr>
              <w:t>Обавеза Продавца</w:t>
            </w:r>
            <w:r w:rsidR="000971BE">
              <w:rPr>
                <w:rFonts w:ascii="Tahoma" w:eastAsia="Calibri" w:hAnsi="Tahoma" w:cs="Tahoma"/>
                <w:lang w:val="sr-Cyrl-BA"/>
              </w:rPr>
              <w:t xml:space="preserve"> је одвага и утовар робе на превозно средство Купца.</w:t>
            </w:r>
          </w:p>
          <w:p w:rsidR="00AD7858" w:rsidRPr="00BE4FCA" w:rsidRDefault="00AD7858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lastRenderedPageBreak/>
              <w:t>Продаја-преузимање складишних залиха је могуће послије уплате 100% аванса, дознаком на жиро рачун Продавца.</w:t>
            </w:r>
          </w:p>
          <w:p w:rsidR="00AD7858" w:rsidRPr="00B04C7D" w:rsidRDefault="00AD7858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04C7D">
              <w:rPr>
                <w:rFonts w:ascii="Tahoma" w:eastAsia="Calibri" w:hAnsi="Tahoma" w:cs="Tahoma"/>
                <w:lang w:val="ru-RU"/>
              </w:rPr>
              <w:t>Упознавање и презентација у кругу „Рафине</w:t>
            </w:r>
            <w:r w:rsidR="00BE4FCA">
              <w:rPr>
                <w:rFonts w:ascii="Tahoma" w:eastAsia="Calibri" w:hAnsi="Tahoma" w:cs="Tahoma"/>
                <w:lang w:val="ru-RU"/>
              </w:rPr>
              <w:t>рије уља Модрича“ а.д. Модрича</w:t>
            </w:r>
            <w:r w:rsidRPr="00B04C7D">
              <w:rPr>
                <w:rFonts w:ascii="Tahoma" w:eastAsia="Calibri" w:hAnsi="Tahoma" w:cs="Tahoma"/>
                <w:lang w:val="ru-RU"/>
              </w:rPr>
              <w:t xml:space="preserve"> потенцијалних купаца са предметном продајом.</w:t>
            </w:r>
          </w:p>
          <w:p w:rsidR="00AD7858" w:rsidRPr="00BE4FCA" w:rsidRDefault="00AD7858" w:rsidP="00230224">
            <w:pPr>
              <w:spacing w:line="0" w:lineRule="atLeast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>Израда отпремне документације за продату складишну залиху и организацију логистике за случај продаје нерезиденту.</w:t>
            </w:r>
          </w:p>
        </w:tc>
      </w:tr>
      <w:tr w:rsidR="00B05A4B" w:rsidRPr="0032636A" w:rsidTr="00E94701">
        <w:trPr>
          <w:gridAfter w:val="2"/>
          <w:wAfter w:w="15624" w:type="dxa"/>
          <w:trHeight w:val="589"/>
        </w:trPr>
        <w:tc>
          <w:tcPr>
            <w:tcW w:w="959" w:type="dxa"/>
            <w:gridSpan w:val="2"/>
          </w:tcPr>
          <w:p w:rsidR="00B05A4B" w:rsidRPr="00A828B4" w:rsidRDefault="00B05A4B" w:rsidP="00945218">
            <w:pPr>
              <w:spacing w:before="100" w:before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eastAsia="ru-RU"/>
              </w:rPr>
              <w:lastRenderedPageBreak/>
              <w:t>4.9.</w:t>
            </w:r>
          </w:p>
        </w:tc>
        <w:tc>
          <w:tcPr>
            <w:tcW w:w="3634" w:type="dxa"/>
          </w:tcPr>
          <w:p w:rsidR="00B05A4B" w:rsidRPr="00A828B4" w:rsidRDefault="00B05A4B" w:rsidP="00945218">
            <w:pPr>
              <w:spacing w:before="100" w:beforeAutospacing="1" w:line="240" w:lineRule="auto"/>
              <w:ind w:firstLine="0"/>
              <w:jc w:val="left"/>
              <w:outlineLvl w:val="1"/>
              <w:rPr>
                <w:rFonts w:ascii="Tahoma" w:eastAsia="Times New Roman" w:hAnsi="Tahoma" w:cs="Tahoma"/>
                <w:bCs/>
                <w:lang w:val="sr-Cyrl-BA" w:eastAsia="ru-RU"/>
              </w:rPr>
            </w:pPr>
            <w:r w:rsidRPr="00A828B4">
              <w:rPr>
                <w:rFonts w:ascii="Tahoma" w:eastAsia="Times New Roman" w:hAnsi="Tahoma" w:cs="Tahoma"/>
                <w:bCs/>
                <w:lang w:val="sr-Cyrl-BA" w:eastAsia="ru-RU"/>
              </w:rPr>
              <w:t>Рокови испоруке</w:t>
            </w:r>
          </w:p>
        </w:tc>
        <w:tc>
          <w:tcPr>
            <w:tcW w:w="11031" w:type="dxa"/>
          </w:tcPr>
          <w:p w:rsidR="00B05A4B" w:rsidRPr="00BE4FCA" w:rsidRDefault="00AD7858" w:rsidP="00945218">
            <w:pPr>
              <w:spacing w:line="276" w:lineRule="auto"/>
              <w:ind w:firstLine="0"/>
              <w:jc w:val="left"/>
              <w:rPr>
                <w:rFonts w:ascii="Tahoma" w:eastAsia="Calibri" w:hAnsi="Tahoma" w:cs="Tahoma"/>
                <w:lang w:val="ru-RU"/>
              </w:rPr>
            </w:pPr>
            <w:r w:rsidRPr="00BE4FCA">
              <w:rPr>
                <w:rFonts w:ascii="Tahoma" w:eastAsia="Calibri" w:hAnsi="Tahoma" w:cs="Tahoma"/>
                <w:lang w:val="ru-RU"/>
              </w:rPr>
              <w:t xml:space="preserve">Купац се обавезује да ће робу из предмета Уговора преузети и извести из круга „Рафинерије уља </w:t>
            </w:r>
            <w:r w:rsidR="000971BE">
              <w:rPr>
                <w:rFonts w:ascii="Tahoma" w:eastAsia="Calibri" w:hAnsi="Tahoma" w:cs="Tahoma"/>
                <w:lang w:val="ru-RU"/>
              </w:rPr>
              <w:t>Модрича“</w:t>
            </w:r>
            <w:r w:rsidR="00C73830">
              <w:rPr>
                <w:rFonts w:ascii="Tahoma" w:eastAsia="Calibri" w:hAnsi="Tahoma" w:cs="Tahoma"/>
                <w:lang w:val="ru-RU"/>
              </w:rPr>
              <w:t xml:space="preserve"> </w:t>
            </w:r>
            <w:r w:rsidR="000971BE">
              <w:rPr>
                <w:rFonts w:ascii="Tahoma" w:eastAsia="Calibri" w:hAnsi="Tahoma" w:cs="Tahoma"/>
                <w:lang w:val="ru-RU"/>
              </w:rPr>
              <w:t>а.д. Модрича у року од 3 (три</w:t>
            </w:r>
            <w:r w:rsidRPr="00BE4FCA">
              <w:rPr>
                <w:rFonts w:ascii="Tahoma" w:eastAsia="Calibri" w:hAnsi="Tahoma" w:cs="Tahoma"/>
                <w:lang w:val="ru-RU"/>
              </w:rPr>
              <w:t>)</w:t>
            </w:r>
            <w:r w:rsidR="000971BE">
              <w:rPr>
                <w:rFonts w:ascii="Tahoma" w:eastAsia="Calibri" w:hAnsi="Tahoma" w:cs="Tahoma"/>
                <w:lang w:val="ru-RU"/>
              </w:rPr>
              <w:t xml:space="preserve"> календарска</w:t>
            </w:r>
            <w:r w:rsidRPr="00BE4FCA">
              <w:rPr>
                <w:rFonts w:ascii="Tahoma" w:eastAsia="Calibri" w:hAnsi="Tahoma" w:cs="Tahoma"/>
                <w:lang w:val="ru-RU"/>
              </w:rPr>
              <w:t xml:space="preserve"> дана од дана уплате аванса.</w:t>
            </w:r>
          </w:p>
        </w:tc>
      </w:tr>
    </w:tbl>
    <w:p w:rsidR="00BE3B38" w:rsidRPr="00EC081A" w:rsidRDefault="00BE3B38" w:rsidP="00EC081A">
      <w:pPr>
        <w:ind w:firstLine="0"/>
        <w:rPr>
          <w:lang w:val="sr-Cyrl-BA"/>
        </w:rPr>
      </w:pPr>
    </w:p>
    <w:sectPr w:rsidR="00BE3B38" w:rsidRPr="00EC081A" w:rsidSect="00C73830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4B"/>
    <w:rsid w:val="00015830"/>
    <w:rsid w:val="00021889"/>
    <w:rsid w:val="00060989"/>
    <w:rsid w:val="000971BE"/>
    <w:rsid w:val="001C5D20"/>
    <w:rsid w:val="00210988"/>
    <w:rsid w:val="00230224"/>
    <w:rsid w:val="002325B7"/>
    <w:rsid w:val="002D0BAE"/>
    <w:rsid w:val="003215BC"/>
    <w:rsid w:val="0032636A"/>
    <w:rsid w:val="003D2415"/>
    <w:rsid w:val="003E5539"/>
    <w:rsid w:val="004F164E"/>
    <w:rsid w:val="00593A89"/>
    <w:rsid w:val="005C0926"/>
    <w:rsid w:val="00601517"/>
    <w:rsid w:val="007363C3"/>
    <w:rsid w:val="00811B3B"/>
    <w:rsid w:val="00844D0D"/>
    <w:rsid w:val="00885609"/>
    <w:rsid w:val="00921D7F"/>
    <w:rsid w:val="00945218"/>
    <w:rsid w:val="00951415"/>
    <w:rsid w:val="00990886"/>
    <w:rsid w:val="009B3B05"/>
    <w:rsid w:val="00AB34F7"/>
    <w:rsid w:val="00AD7858"/>
    <w:rsid w:val="00AE67A6"/>
    <w:rsid w:val="00B04C7D"/>
    <w:rsid w:val="00B05A4B"/>
    <w:rsid w:val="00B34384"/>
    <w:rsid w:val="00B66206"/>
    <w:rsid w:val="00BC54FD"/>
    <w:rsid w:val="00BE3B38"/>
    <w:rsid w:val="00BE4FCA"/>
    <w:rsid w:val="00C40C80"/>
    <w:rsid w:val="00C612F2"/>
    <w:rsid w:val="00C73830"/>
    <w:rsid w:val="00CA6F06"/>
    <w:rsid w:val="00CC5C15"/>
    <w:rsid w:val="00CF2E64"/>
    <w:rsid w:val="00D87C51"/>
    <w:rsid w:val="00DB4834"/>
    <w:rsid w:val="00DC1F99"/>
    <w:rsid w:val="00E0242A"/>
    <w:rsid w:val="00EC081A"/>
    <w:rsid w:val="00EC356D"/>
    <w:rsid w:val="00ED7075"/>
    <w:rsid w:val="00F7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3DD8"/>
  <w15:docId w15:val="{534DB821-9EAF-4B81-A346-F168D9AB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A4B"/>
    <w:pPr>
      <w:spacing w:after="0" w:line="360" w:lineRule="auto"/>
      <w:ind w:firstLine="709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0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2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F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ptimagrupa.net/tenderi" TargetMode="External"/><Relationship Id="rId5" Type="http://schemas.openxmlformats.org/officeDocument/2006/relationships/hyperlink" Target="http://www.optimagrupa.net/tenderi" TargetMode="External"/><Relationship Id="rId4" Type="http://schemas.openxmlformats.org/officeDocument/2006/relationships/hyperlink" Target="mailto:spasic@modricao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 Spasic</dc:creator>
  <cp:lastModifiedBy>Žarić Irena</cp:lastModifiedBy>
  <cp:revision>6</cp:revision>
  <cp:lastPrinted>2019-12-09T11:35:00Z</cp:lastPrinted>
  <dcterms:created xsi:type="dcterms:W3CDTF">2026-01-30T08:34:00Z</dcterms:created>
  <dcterms:modified xsi:type="dcterms:W3CDTF">2026-01-30T09:25:00Z</dcterms:modified>
</cp:coreProperties>
</file>